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highlight w:val="none"/>
        </w:rPr>
      </w:pPr>
    </w:p>
    <w:p>
      <w:pPr>
        <w:spacing w:line="360" w:lineRule="auto"/>
        <w:jc w:val="left"/>
        <w:rPr>
          <w:highlight w:val="none"/>
        </w:rPr>
      </w:pPr>
    </w:p>
    <w:p>
      <w:pPr>
        <w:spacing w:line="360" w:lineRule="auto"/>
        <w:rPr>
          <w:highlight w:val="none"/>
        </w:rPr>
      </w:pPr>
    </w:p>
    <w:p>
      <w:pPr>
        <w:spacing w:line="360" w:lineRule="auto"/>
        <w:rPr>
          <w:highlight w:val="none"/>
        </w:rPr>
      </w:pPr>
    </w:p>
    <w:p>
      <w:pPr>
        <w:spacing w:line="360" w:lineRule="auto"/>
        <w:rPr>
          <w:highlight w:val="none"/>
        </w:rPr>
      </w:pPr>
      <w:r>
        <w:rPr>
          <w:rFonts w:ascii="黑体" w:hAnsi="宋体" w:eastAsia="黑体"/>
          <w:szCs w:val="21"/>
          <w:highlight w:val="none"/>
        </w:rPr>
        <mc:AlternateContent>
          <mc:Choice Requires="wps">
            <w:drawing>
              <wp:anchor distT="0" distB="0" distL="114300" distR="114300" simplePos="0" relativeHeight="251660288" behindDoc="0" locked="0" layoutInCell="1" allowOverlap="1">
                <wp:simplePos x="0" y="0"/>
                <wp:positionH relativeFrom="column">
                  <wp:posOffset>454025</wp:posOffset>
                </wp:positionH>
                <wp:positionV relativeFrom="paragraph">
                  <wp:posOffset>111760</wp:posOffset>
                </wp:positionV>
                <wp:extent cx="5128260" cy="1631950"/>
                <wp:effectExtent l="0" t="0" r="0" b="0"/>
                <wp:wrapNone/>
                <wp:docPr id="9" name="Text Box 4"/>
                <wp:cNvGraphicFramePr/>
                <a:graphic xmlns:a="http://schemas.openxmlformats.org/drawingml/2006/main">
                  <a:graphicData uri="http://schemas.microsoft.com/office/word/2010/wordprocessingShape">
                    <wps:wsp>
                      <wps:cNvSpPr txBox="1">
                        <a:spLocks noChangeArrowheads="1"/>
                      </wps:cNvSpPr>
                      <wps:spPr bwMode="auto">
                        <a:xfrm>
                          <a:off x="0" y="0"/>
                          <a:ext cx="4312920" cy="792480"/>
                        </a:xfrm>
                        <a:prstGeom prst="rect">
                          <a:avLst/>
                        </a:prstGeom>
                        <a:noFill/>
                        <a:ln>
                          <a:noFill/>
                        </a:ln>
                        <a:effectLst/>
                      </wps:spPr>
                      <wps:txbx>
                        <w:txbxContent>
                          <w:p>
                            <w:pPr>
                              <w:pStyle w:val="19"/>
                              <w:spacing w:before="0" w:after="0"/>
                              <w:rPr>
                                <w:rFonts w:hint="default" w:ascii="黑体" w:hAnsi="Times New Roman" w:eastAsia="黑体" w:cs="Times New Roman"/>
                                <w:b w:val="0"/>
                                <w:bCs w:val="0"/>
                                <w:color w:val="002071"/>
                                <w:kern w:val="2"/>
                                <w:sz w:val="52"/>
                                <w:szCs w:val="52"/>
                                <w:lang w:val="en-US" w:eastAsia="zh-CN" w:bidi="ar-SA"/>
                              </w:rPr>
                            </w:pPr>
                            <w:r>
                              <w:rPr>
                                <w:rFonts w:hint="eastAsia" w:ascii="黑体" w:hAnsi="Times New Roman" w:eastAsia="黑体" w:cs="Times New Roman"/>
                                <w:b w:val="0"/>
                                <w:bCs w:val="0"/>
                                <w:color w:val="002071"/>
                                <w:kern w:val="2"/>
                                <w:sz w:val="52"/>
                                <w:szCs w:val="52"/>
                                <w:lang w:val="en-US" w:eastAsia="zh-CN" w:bidi="ar-SA"/>
                              </w:rPr>
                              <w:t>模版-产品认证服务协议</w:t>
                            </w:r>
                          </w:p>
                          <w:p>
                            <w:pPr>
                              <w:pStyle w:val="6"/>
                              <w:jc w:val="center"/>
                              <w:rPr>
                                <w:color w:val="002071"/>
                                <w:sz w:val="52"/>
                                <w:szCs w:val="52"/>
                              </w:rPr>
                            </w:pPr>
                          </w:p>
                        </w:txbxContent>
                      </wps:txbx>
                      <wps:bodyPr rot="0" vert="horz" wrap="square" lIns="0" tIns="144000" rIns="0" bIns="82800" anchor="t" anchorCtr="0" upright="1">
                        <a:noAutofit/>
                      </wps:bodyPr>
                    </wps:wsp>
                  </a:graphicData>
                </a:graphic>
              </wp:anchor>
            </w:drawing>
          </mc:Choice>
          <mc:Fallback>
            <w:pict>
              <v:shape id="Text Box 4" o:spid="_x0000_s1026" o:spt="202" type="#_x0000_t202" style="position:absolute;left:0pt;margin-left:35.75pt;margin-top:8.8pt;height:128.5pt;width:403.8pt;z-index:251660288;mso-width-relative:page;mso-height-relative:page;" filled="f" stroked="f" coordsize="21600,21600" o:gfxdata="UEsDBAoAAAAAAIdO4kAAAAAAAAAAAAAAAAAEAAAAZHJzL1BLAwQUAAAACACHTuJAQyELD9kAAAAJ&#10;AQAADwAAAGRycy9kb3ducmV2LnhtbE2PwU7DMBBE70j8g7VIXFBrp0ASQpxKFLiUC6RcuLnJkkTY&#10;6yh22/D3LCc4zs5o5m25np0VR5zC4ElDslQgkBrfDtRpeN89L3IQIRpqjfWEGr4xwLo6PytN0foT&#10;veGxjp3gEgqF0dDHOBZShqZHZ8LSj0jsffrJmchy6mQ7mROXOytXSqXSmYF4oTcjbnpsvuqD0zA8&#10;2Gu12b5cvboPN+fdo2p8/aT15UWi7kFEnONfGH7xGR0qZtr7A7VBWA1ZcstJvmcpCPbz7C4Bsdew&#10;ym5SkFUp/39Q/QBQSwMEFAAAAAgAh07iQOS8rZMLAgAAGwQAAA4AAABkcnMvZTJvRG9jLnhtbK1T&#10;TW/bMAy9D9h/EHRf7HjBlhhxiq5BhwHdB9D2ByiyHAuzRI1SYme/fpTsZF176WEXg6Kox/ce6fXV&#10;YDp2VOg12IrPZzlnykqotd1X/PHh9t2SMx+ErUUHVlX8pDy/2rx9s+5dqQpooasVMgKxvuxdxdsQ&#10;XJllXrbKCD8DpyxdNoBGBDriPqtR9IRuuqzI8w9ZD1g7BKm8p+x2vOQTIr4GEJpGS7UFeTDKhhEV&#10;VScCSfKtdp5vEtumUTJ8bxqvAusqTkpD+lITinfxm23WotyjcK2WEwXxGgrPNBmhLTW9QG1FEOyA&#10;+gWU0RLBQxNmEkw2CkmOkIp5/syb+1Y4lbSQ1d5dTPf/D1Z+O/5ApuuKrzizwtDAH9QQ2CcY2CK6&#10;0ztfUtG9o7IwUJp2Jin17g7kT88s3LTC7tU1IvStEjWxm8eX2ZOnI46PILv+K9TURhwCJKChQROt&#10;IzMYodNkTpfJRCqSkov382JV0JWku4+rYrFMo8tEeX7t0IfPCgyLQcWRJp/QxfHOh8hGlOeS2MzC&#10;re66NP3O/pOgwjGj0vpMr6OWSH8UEobdMHmzg/pEqhDG1aIfi4IW8DdnPa1Vxf2vg0DFWffFkjNx&#10;B1MwXyzynE54Tu9SsCyWMSusJIyKh3N4E8alPTjU+5ZajEOwcE02NjopjBxHOpP5tDNJ+LTfcSmf&#10;nlPV33968w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DIQsP2QAAAAkBAAAPAAAAAAAAAAEAIAAA&#10;ACIAAABkcnMvZG93bnJldi54bWxQSwECFAAUAAAACACHTuJA5LytkwsCAAAbBAAADgAAAAAAAAAB&#10;ACAAAAAoAQAAZHJzL2Uyb0RvYy54bWxQSwUGAAAAAAYABgBZAQAApQUAAAAA&#10;">
                <v:fill on="f" focussize="0,0"/>
                <v:stroke on="f"/>
                <v:imagedata o:title=""/>
                <o:lock v:ext="edit" aspectratio="f"/>
                <v:textbox inset="0mm,4mm,0mm,2.3mm">
                  <w:txbxContent>
                    <w:p>
                      <w:pPr>
                        <w:pStyle w:val="19"/>
                        <w:spacing w:before="0" w:after="0"/>
                        <w:rPr>
                          <w:rFonts w:hint="default" w:ascii="黑体" w:hAnsi="Times New Roman" w:eastAsia="黑体" w:cs="Times New Roman"/>
                          <w:b w:val="0"/>
                          <w:bCs w:val="0"/>
                          <w:color w:val="002071"/>
                          <w:kern w:val="2"/>
                          <w:sz w:val="52"/>
                          <w:szCs w:val="52"/>
                          <w:lang w:val="en-US" w:eastAsia="zh-CN" w:bidi="ar-SA"/>
                        </w:rPr>
                      </w:pPr>
                      <w:r>
                        <w:rPr>
                          <w:rFonts w:hint="eastAsia" w:ascii="黑体" w:hAnsi="Times New Roman" w:eastAsia="黑体" w:cs="Times New Roman"/>
                          <w:b w:val="0"/>
                          <w:bCs w:val="0"/>
                          <w:color w:val="002071"/>
                          <w:kern w:val="2"/>
                          <w:sz w:val="52"/>
                          <w:szCs w:val="52"/>
                          <w:lang w:val="en-US" w:eastAsia="zh-CN" w:bidi="ar-SA"/>
                        </w:rPr>
                        <w:t>模版-产品认证服务协议</w:t>
                      </w:r>
                    </w:p>
                    <w:p>
                      <w:pPr>
                        <w:pStyle w:val="6"/>
                        <w:jc w:val="center"/>
                        <w:rPr>
                          <w:color w:val="002071"/>
                          <w:sz w:val="52"/>
                          <w:szCs w:val="52"/>
                        </w:rPr>
                      </w:pPr>
                    </w:p>
                  </w:txbxContent>
                </v:textbox>
              </v:shape>
            </w:pict>
          </mc:Fallback>
        </mc:AlternateContent>
      </w:r>
    </w:p>
    <w:p>
      <w:pPr>
        <w:spacing w:line="360" w:lineRule="auto"/>
        <w:rPr>
          <w:rFonts w:ascii="黑体" w:hAnsi="宋体" w:eastAsia="黑体"/>
          <w:szCs w:val="21"/>
          <w:highlight w:val="none"/>
        </w:rPr>
      </w:pPr>
    </w:p>
    <w:p>
      <w:pPr>
        <w:spacing w:line="360" w:lineRule="auto"/>
        <w:rPr>
          <w:rFonts w:ascii="黑体" w:hAnsi="宋体" w:eastAsia="黑体"/>
          <w:szCs w:val="21"/>
          <w:highlight w:val="none"/>
        </w:rPr>
      </w:pPr>
    </w:p>
    <w:p>
      <w:pPr>
        <w:spacing w:line="360" w:lineRule="auto"/>
        <w:rPr>
          <w:rFonts w:ascii="黑体" w:hAnsi="宋体" w:eastAsia="黑体"/>
          <w:szCs w:val="21"/>
          <w:highlight w:val="none"/>
        </w:rPr>
      </w:pPr>
    </w:p>
    <w:p>
      <w:pPr>
        <w:spacing w:line="360" w:lineRule="auto"/>
        <w:rPr>
          <w:rFonts w:ascii="黑体" w:hAnsi="宋体" w:eastAsia="黑体"/>
          <w:szCs w:val="21"/>
          <w:highlight w:val="none"/>
        </w:rPr>
      </w:pPr>
    </w:p>
    <w:p>
      <w:pPr>
        <w:spacing w:line="360" w:lineRule="auto"/>
        <w:rPr>
          <w:rFonts w:ascii="黑体" w:hAnsi="宋体" w:eastAsia="黑体"/>
          <w:szCs w:val="21"/>
          <w:highlight w:val="none"/>
        </w:rPr>
      </w:pPr>
    </w:p>
    <w:p>
      <w:pPr>
        <w:spacing w:line="360" w:lineRule="auto"/>
        <w:rPr>
          <w:rFonts w:ascii="黑体" w:hAnsi="宋体" w:eastAsia="黑体"/>
          <w:szCs w:val="21"/>
          <w:highlight w:val="none"/>
        </w:rPr>
      </w:pPr>
    </w:p>
    <w:tbl>
      <w:tblPr>
        <w:tblStyle w:val="20"/>
        <w:tblpPr w:leftFromText="180" w:rightFromText="180" w:vertAnchor="text" w:horzAnchor="page" w:tblpX="3180" w:tblpY="61"/>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6"/>
        <w:gridCol w:w="42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 w:hRule="atLeast"/>
        </w:trPr>
        <w:tc>
          <w:tcPr>
            <w:tcW w:w="1846" w:type="dxa"/>
            <w:vAlign w:val="center"/>
          </w:tcPr>
          <w:p>
            <w:pPr>
              <w:jc w:val="center"/>
              <w:rPr>
                <w:rFonts w:ascii="隶书" w:hAnsi="思源黑体 CN Medium" w:eastAsia="隶书" w:cs="思源黑体 CN Medium"/>
                <w:color w:val="002071"/>
                <w:sz w:val="30"/>
                <w:highlight w:val="none"/>
              </w:rPr>
            </w:pPr>
            <w:r>
              <w:rPr>
                <w:rFonts w:hint="eastAsia" w:ascii="隶书" w:hAnsi="思源黑体 CN Medium" w:eastAsia="隶书" w:cs="思源黑体 CN Medium"/>
                <w:color w:val="002071"/>
                <w:sz w:val="30"/>
                <w:highlight w:val="none"/>
                <w:lang w:val="en-US" w:eastAsia="zh-CN"/>
              </w:rPr>
              <w:t>甲   方</w:t>
            </w:r>
            <w:r>
              <w:rPr>
                <w:rFonts w:hint="eastAsia" w:ascii="隶书" w:hAnsi="思源黑体 CN Medium" w:eastAsia="隶书" w:cs="思源黑体 CN Medium"/>
                <w:color w:val="002071"/>
                <w:sz w:val="30"/>
                <w:highlight w:val="none"/>
              </w:rPr>
              <w:t>：</w:t>
            </w:r>
          </w:p>
        </w:tc>
        <w:tc>
          <w:tcPr>
            <w:tcW w:w="4249" w:type="dxa"/>
            <w:vAlign w:val="center"/>
          </w:tcPr>
          <w:p>
            <w:pPr>
              <w:ind w:firstLine="280" w:firstLineChars="100"/>
              <w:rPr>
                <w:rFonts w:hint="eastAsia" w:ascii="隶书" w:hAnsi="思源黑体 CN Medium" w:eastAsia="隶书" w:cs="思源黑体 CN Medium"/>
                <w:color w:val="002071"/>
                <w:sz w:val="28"/>
                <w:szCs w:val="15"/>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 w:hRule="atLeast"/>
        </w:trPr>
        <w:tc>
          <w:tcPr>
            <w:tcW w:w="1846" w:type="dxa"/>
            <w:vAlign w:val="center"/>
          </w:tcPr>
          <w:p>
            <w:pPr>
              <w:jc w:val="center"/>
              <w:rPr>
                <w:rFonts w:ascii="隶书" w:hAnsi="思源黑体 CN Medium" w:eastAsia="隶书" w:cs="思源黑体 CN Medium"/>
                <w:color w:val="002071"/>
                <w:sz w:val="30"/>
                <w:highlight w:val="none"/>
              </w:rPr>
            </w:pPr>
            <w:r>
              <w:rPr>
                <w:rFonts w:hint="eastAsia" w:ascii="隶书" w:hAnsi="思源黑体 CN Medium" w:eastAsia="隶书" w:cs="思源黑体 CN Medium"/>
                <w:color w:val="002071"/>
                <w:sz w:val="30"/>
                <w:highlight w:val="none"/>
                <w:lang w:val="en-US" w:eastAsia="zh-CN"/>
              </w:rPr>
              <w:t>乙   方</w:t>
            </w:r>
            <w:r>
              <w:rPr>
                <w:rFonts w:hint="eastAsia" w:ascii="隶书" w:hAnsi="思源黑体 CN Medium" w:eastAsia="隶书" w:cs="思源黑体 CN Medium"/>
                <w:color w:val="002071"/>
                <w:sz w:val="30"/>
                <w:highlight w:val="none"/>
              </w:rPr>
              <w:t>：</w:t>
            </w:r>
          </w:p>
        </w:tc>
        <w:tc>
          <w:tcPr>
            <w:tcW w:w="4249" w:type="dxa"/>
            <w:vAlign w:val="center"/>
          </w:tcPr>
          <w:p>
            <w:pPr>
              <w:ind w:firstLine="280" w:firstLineChars="100"/>
              <w:rPr>
                <w:rFonts w:hint="default" w:ascii="隶书" w:hAnsi="思源黑体 CN Medium" w:eastAsia="隶书" w:cs="思源黑体 CN Medium"/>
                <w:color w:val="002071"/>
                <w:sz w:val="28"/>
                <w:szCs w:val="15"/>
                <w:highlight w:val="none"/>
                <w:lang w:val="en-US" w:eastAsia="zh-CN"/>
              </w:rPr>
            </w:pPr>
            <w:r>
              <w:rPr>
                <w:rFonts w:hint="eastAsia" w:ascii="隶书" w:hAnsi="思源黑体 CN Medium" w:eastAsia="隶书" w:cs="思源黑体 CN Medium"/>
                <w:color w:val="002071"/>
                <w:sz w:val="28"/>
                <w:szCs w:val="15"/>
                <w:highlight w:val="none"/>
                <w:lang w:val="en-US" w:eastAsia="zh-CN"/>
              </w:rPr>
              <w:t>方圆标志认证集团有限公司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 w:hRule="atLeast"/>
        </w:trPr>
        <w:tc>
          <w:tcPr>
            <w:tcW w:w="1846" w:type="dxa"/>
            <w:vAlign w:val="center"/>
          </w:tcPr>
          <w:p>
            <w:pPr>
              <w:jc w:val="center"/>
              <w:rPr>
                <w:rFonts w:ascii="隶书" w:hAnsi="思源黑体 CN Medium" w:eastAsia="隶书" w:cs="思源黑体 CN Medium"/>
                <w:color w:val="002071"/>
                <w:sz w:val="30"/>
                <w:highlight w:val="none"/>
              </w:rPr>
            </w:pPr>
            <w:r>
              <w:rPr>
                <w:rFonts w:hint="eastAsia" w:ascii="隶书" w:hAnsi="思源黑体 CN Medium" w:eastAsia="隶书" w:cs="思源黑体 CN Medium"/>
                <w:color w:val="002071"/>
                <w:sz w:val="30"/>
                <w:highlight w:val="none"/>
                <w:lang w:val="en-US" w:eastAsia="zh-CN"/>
              </w:rPr>
              <w:t>签订地点</w:t>
            </w:r>
            <w:r>
              <w:rPr>
                <w:rFonts w:hint="eastAsia" w:ascii="隶书" w:hAnsi="思源黑体 CN Medium" w:eastAsia="隶书" w:cs="思源黑体 CN Medium"/>
                <w:color w:val="002071"/>
                <w:sz w:val="30"/>
                <w:highlight w:val="none"/>
              </w:rPr>
              <w:t>：</w:t>
            </w:r>
          </w:p>
        </w:tc>
        <w:tc>
          <w:tcPr>
            <w:tcW w:w="4249" w:type="dxa"/>
            <w:vAlign w:val="center"/>
          </w:tcPr>
          <w:p>
            <w:pPr>
              <w:ind w:firstLine="280" w:firstLineChars="100"/>
              <w:rPr>
                <w:rFonts w:hint="eastAsia" w:ascii="隶书" w:hAnsi="思源黑体 CN Medium" w:eastAsia="隶书" w:cs="思源黑体 CN Medium"/>
                <w:color w:val="002071"/>
                <w:sz w:val="28"/>
                <w:szCs w:val="15"/>
                <w:highlight w:val="none"/>
              </w:rPr>
            </w:pPr>
            <w:r>
              <w:rPr>
                <w:rFonts w:hint="eastAsia" w:ascii="隶书" w:hAnsi="思源黑体 CN Medium" w:eastAsia="隶书" w:cs="思源黑体 CN Medium"/>
                <w:color w:val="002071"/>
                <w:sz w:val="28"/>
                <w:szCs w:val="15"/>
                <w:highlight w:val="non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 w:hRule="atLeast"/>
        </w:trPr>
        <w:tc>
          <w:tcPr>
            <w:tcW w:w="1846" w:type="dxa"/>
            <w:vAlign w:val="center"/>
          </w:tcPr>
          <w:p>
            <w:pPr>
              <w:jc w:val="center"/>
              <w:rPr>
                <w:rFonts w:ascii="隶书" w:hAnsi="思源黑体 CN Medium" w:eastAsia="隶书" w:cs="思源黑体 CN Medium"/>
                <w:color w:val="002071"/>
                <w:sz w:val="30"/>
                <w:highlight w:val="none"/>
              </w:rPr>
            </w:pPr>
            <w:r>
              <w:rPr>
                <w:rFonts w:hint="eastAsia" w:ascii="隶书" w:hAnsi="思源黑体 CN Medium" w:eastAsia="隶书" w:cs="思源黑体 CN Medium"/>
                <w:color w:val="002071"/>
                <w:sz w:val="30"/>
                <w:highlight w:val="none"/>
                <w:lang w:val="en-US" w:eastAsia="zh-CN"/>
              </w:rPr>
              <w:t>签订时间</w:t>
            </w:r>
            <w:r>
              <w:rPr>
                <w:rFonts w:hint="eastAsia" w:ascii="隶书" w:hAnsi="思源黑体 CN Medium" w:eastAsia="隶书" w:cs="思源黑体 CN Medium"/>
                <w:color w:val="002071"/>
                <w:sz w:val="30"/>
                <w:highlight w:val="none"/>
              </w:rPr>
              <w:t>：</w:t>
            </w:r>
          </w:p>
        </w:tc>
        <w:tc>
          <w:tcPr>
            <w:tcW w:w="4249" w:type="dxa"/>
            <w:vAlign w:val="center"/>
          </w:tcPr>
          <w:p>
            <w:pPr>
              <w:ind w:firstLine="280" w:firstLineChars="100"/>
              <w:rPr>
                <w:rFonts w:hint="eastAsia" w:ascii="隶书" w:hAnsi="思源黑体 CN Medium" w:eastAsia="隶书" w:cs="思源黑体 CN Medium"/>
                <w:color w:val="002071"/>
                <w:sz w:val="28"/>
                <w:szCs w:val="15"/>
                <w:highlight w:val="none"/>
              </w:rPr>
            </w:pPr>
            <w:r>
              <w:rPr>
                <w:rFonts w:hint="eastAsia" w:ascii="隶书" w:hAnsi="思源黑体 CN Medium" w:eastAsia="隶书" w:cs="思源黑体 CN Medium"/>
                <w:color w:val="002071"/>
                <w:sz w:val="28"/>
                <w:szCs w:val="15"/>
                <w:highlight w:val="none"/>
                <w:lang w:val="en-US" w:eastAsia="zh-CN"/>
              </w:rPr>
              <w:t xml:space="preserve">   </w:t>
            </w:r>
            <w:r>
              <w:rPr>
                <w:rFonts w:hint="eastAsia" w:ascii="隶书" w:hAnsi="思源黑体 CN Medium" w:eastAsia="隶书" w:cs="思源黑体 CN Medium"/>
                <w:color w:val="002071"/>
                <w:sz w:val="28"/>
                <w:szCs w:val="15"/>
                <w:highlight w:val="none"/>
              </w:rPr>
              <w:t>年</w:t>
            </w:r>
            <w:r>
              <w:rPr>
                <w:rFonts w:hint="eastAsia" w:ascii="隶书" w:hAnsi="思源黑体 CN Medium" w:eastAsia="隶书" w:cs="思源黑体 CN Medium"/>
                <w:color w:val="002071"/>
                <w:sz w:val="28"/>
                <w:szCs w:val="15"/>
                <w:highlight w:val="none"/>
                <w:lang w:val="en-US" w:eastAsia="zh-CN"/>
              </w:rPr>
              <w:t xml:space="preserve">   </w:t>
            </w:r>
            <w:r>
              <w:rPr>
                <w:rFonts w:hint="eastAsia" w:ascii="隶书" w:hAnsi="思源黑体 CN Medium" w:eastAsia="隶书" w:cs="思源黑体 CN Medium"/>
                <w:color w:val="002071"/>
                <w:sz w:val="28"/>
                <w:szCs w:val="15"/>
                <w:highlight w:val="none"/>
              </w:rPr>
              <w:t>月</w:t>
            </w:r>
            <w:r>
              <w:rPr>
                <w:rFonts w:hint="eastAsia" w:ascii="隶书" w:hAnsi="思源黑体 CN Medium" w:eastAsia="隶书" w:cs="思源黑体 CN Medium"/>
                <w:color w:val="002071"/>
                <w:sz w:val="28"/>
                <w:szCs w:val="15"/>
                <w:highlight w:val="none"/>
                <w:lang w:val="en-US" w:eastAsia="zh-CN"/>
              </w:rPr>
              <w:t xml:space="preserve">   </w:t>
            </w:r>
            <w:r>
              <w:rPr>
                <w:rFonts w:hint="eastAsia" w:ascii="隶书" w:hAnsi="思源黑体 CN Medium" w:eastAsia="隶书" w:cs="思源黑体 CN Medium"/>
                <w:color w:val="002071"/>
                <w:sz w:val="28"/>
                <w:szCs w:val="15"/>
                <w:highlight w:val="none"/>
              </w:rPr>
              <w:t>日</w:t>
            </w:r>
          </w:p>
        </w:tc>
      </w:tr>
    </w:tbl>
    <w:p>
      <w:pPr>
        <w:spacing w:line="360" w:lineRule="auto"/>
        <w:rPr>
          <w:rFonts w:ascii="黑体" w:hAnsi="宋体" w:eastAsia="黑体"/>
          <w:szCs w:val="21"/>
          <w:highlight w:val="none"/>
        </w:rPr>
      </w:pPr>
    </w:p>
    <w:p>
      <w:pPr>
        <w:spacing w:line="360" w:lineRule="auto"/>
        <w:rPr>
          <w:rFonts w:eastAsia="方正姚体"/>
          <w:sz w:val="32"/>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ind w:firstLine="600" w:firstLineChars="200"/>
        <w:jc w:val="center"/>
        <w:rPr>
          <w:sz w:val="30"/>
          <w:highlight w:val="none"/>
        </w:rPr>
      </w:pPr>
    </w:p>
    <w:p>
      <w:pPr>
        <w:ind w:firstLine="720" w:firstLineChars="200"/>
        <w:jc w:val="center"/>
        <w:rPr>
          <w:rFonts w:ascii="黑体" w:eastAsia="黑体"/>
          <w:sz w:val="36"/>
          <w:szCs w:val="36"/>
          <w:highlight w:val="none"/>
        </w:rPr>
      </w:pPr>
    </w:p>
    <w:p>
      <w:pPr>
        <w:rPr>
          <w:highlight w:val="none"/>
        </w:rPr>
      </w:pPr>
    </w:p>
    <w:p>
      <w:pPr>
        <w:rPr>
          <w:highlight w:val="none"/>
        </w:rPr>
      </w:pPr>
    </w:p>
    <w:p>
      <w:pPr>
        <w:rPr>
          <w:rFonts w:ascii="宋体" w:hAnsi="宋体"/>
          <w:sz w:val="24"/>
          <w:highlight w:val="none"/>
        </w:rPr>
        <w:sectPr>
          <w:headerReference r:id="rId5" w:type="first"/>
          <w:headerReference r:id="rId3" w:type="default"/>
          <w:footerReference r:id="rId6" w:type="default"/>
          <w:headerReference r:id="rId4" w:type="even"/>
          <w:pgSz w:w="11906" w:h="16838"/>
          <w:pgMar w:top="856" w:right="1797" w:bottom="1440" w:left="1797" w:header="159" w:footer="0" w:gutter="0"/>
          <w:pgNumType w:fmt="decimal" w:start="1"/>
          <w:cols w:space="425" w:num="1"/>
          <w:titlePg/>
          <w:docGrid w:type="lines" w:linePitch="312" w:charSpace="0"/>
        </w:sectPr>
      </w:pPr>
    </w:p>
    <w:p>
      <w:pPr>
        <w:pStyle w:val="19"/>
        <w:spacing w:before="0" w:after="0"/>
        <w:rPr>
          <w:rFonts w:hint="eastAsia" w:ascii="黑体" w:hAnsi="黑体" w:eastAsia="黑体"/>
          <w:b w:val="0"/>
          <w:sz w:val="36"/>
          <w:szCs w:val="36"/>
          <w:lang w:val="en-US" w:eastAsia="zh-CN"/>
        </w:rPr>
      </w:pPr>
      <w:r>
        <w:rPr>
          <w:rFonts w:hint="eastAsia" w:ascii="黑体" w:hAnsi="黑体" w:eastAsia="黑体"/>
          <w:b w:val="0"/>
          <w:sz w:val="36"/>
          <w:szCs w:val="36"/>
          <w:lang w:val="en-US" w:eastAsia="zh-CN"/>
        </w:rPr>
        <w:t>模版-产品认证服务协议</w:t>
      </w:r>
    </w:p>
    <w:p>
      <w:pPr>
        <w:rPr>
          <w:rFonts w:hint="eastAsia"/>
          <w:lang w:val="en-US" w:eastAsia="zh-CN"/>
        </w:rPr>
      </w:pPr>
    </w:p>
    <w:tbl>
      <w:tblPr>
        <w:tblStyle w:val="20"/>
        <w:tblW w:w="0" w:type="auto"/>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8"/>
        <w:gridCol w:w="2841"/>
        <w:gridCol w:w="1481"/>
        <w:gridCol w:w="2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488" w:type="dxa"/>
            <w:shd w:val="clear" w:color="auto" w:fill="auto"/>
            <w:vAlign w:val="center"/>
          </w:tcPr>
          <w:p>
            <w:pPr>
              <w:snapToGrid w:val="0"/>
              <w:jc w:val="both"/>
              <w:rPr>
                <w:rFonts w:ascii="宋体" w:hAnsi="宋体"/>
                <w:bCs/>
                <w:szCs w:val="21"/>
              </w:rPr>
            </w:pPr>
            <w:r>
              <w:rPr>
                <w:rFonts w:hint="eastAsia" w:ascii="宋体" w:hAnsi="宋体"/>
                <w:bCs/>
                <w:szCs w:val="21"/>
              </w:rPr>
              <w:t>甲方（签章）：</w:t>
            </w:r>
          </w:p>
        </w:tc>
        <w:tc>
          <w:tcPr>
            <w:tcW w:w="2841" w:type="dxa"/>
            <w:shd w:val="clear" w:color="auto" w:fill="auto"/>
            <w:vAlign w:val="center"/>
          </w:tcPr>
          <w:p>
            <w:pPr>
              <w:snapToGrid w:val="0"/>
              <w:jc w:val="both"/>
              <w:rPr>
                <w:rFonts w:ascii="宋体" w:hAnsi="宋体"/>
                <w:bCs/>
                <w:szCs w:val="21"/>
              </w:rPr>
            </w:pPr>
          </w:p>
        </w:tc>
        <w:tc>
          <w:tcPr>
            <w:tcW w:w="1481" w:type="dxa"/>
            <w:shd w:val="clear" w:color="auto" w:fill="auto"/>
            <w:vAlign w:val="center"/>
          </w:tcPr>
          <w:p>
            <w:pPr>
              <w:snapToGrid w:val="0"/>
              <w:jc w:val="both"/>
              <w:rPr>
                <w:rFonts w:ascii="宋体" w:hAnsi="宋体"/>
                <w:bCs/>
                <w:szCs w:val="21"/>
              </w:rPr>
            </w:pPr>
            <w:r>
              <w:rPr>
                <w:rFonts w:hint="eastAsia" w:ascii="宋体" w:hAnsi="宋体"/>
                <w:bCs/>
                <w:szCs w:val="21"/>
              </w:rPr>
              <w:t>乙方（签单）：</w:t>
            </w:r>
          </w:p>
        </w:tc>
        <w:tc>
          <w:tcPr>
            <w:tcW w:w="2883" w:type="dxa"/>
            <w:shd w:val="clear" w:color="auto" w:fill="auto"/>
            <w:vAlign w:val="center"/>
          </w:tcPr>
          <w:p>
            <w:pPr>
              <w:snapToGrid w:val="0"/>
              <w:jc w:val="both"/>
              <w:rPr>
                <w:rFonts w:ascii="宋体" w:hAnsi="宋体"/>
                <w:bCs/>
                <w:szCs w:val="21"/>
              </w:rPr>
            </w:pPr>
            <w:r>
              <w:rPr>
                <w:rFonts w:hint="eastAsia" w:ascii="宋体" w:hAnsi="宋体"/>
                <w:bCs/>
                <w:szCs w:val="21"/>
              </w:rPr>
              <w:t>方圆标志认证集团有限公司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488" w:type="dxa"/>
            <w:shd w:val="clear" w:color="auto" w:fill="auto"/>
            <w:vAlign w:val="center"/>
          </w:tcPr>
          <w:p>
            <w:pPr>
              <w:snapToGrid w:val="0"/>
              <w:jc w:val="both"/>
              <w:rPr>
                <w:rFonts w:ascii="宋体" w:hAnsi="宋体"/>
                <w:bCs/>
                <w:szCs w:val="21"/>
              </w:rPr>
            </w:pPr>
            <w:r>
              <w:rPr>
                <w:rFonts w:hint="eastAsia" w:ascii="宋体" w:hAnsi="宋体"/>
                <w:bCs/>
                <w:szCs w:val="21"/>
              </w:rPr>
              <w:t>负责人：</w:t>
            </w:r>
          </w:p>
        </w:tc>
        <w:tc>
          <w:tcPr>
            <w:tcW w:w="2841" w:type="dxa"/>
            <w:shd w:val="clear" w:color="auto" w:fill="auto"/>
            <w:vAlign w:val="center"/>
          </w:tcPr>
          <w:p>
            <w:pPr>
              <w:snapToGrid w:val="0"/>
              <w:jc w:val="both"/>
              <w:rPr>
                <w:rFonts w:ascii="宋体" w:hAnsi="宋体"/>
                <w:bCs/>
                <w:szCs w:val="21"/>
              </w:rPr>
            </w:pPr>
          </w:p>
        </w:tc>
        <w:tc>
          <w:tcPr>
            <w:tcW w:w="1481" w:type="dxa"/>
            <w:shd w:val="clear" w:color="auto" w:fill="auto"/>
            <w:vAlign w:val="center"/>
          </w:tcPr>
          <w:p>
            <w:pPr>
              <w:snapToGrid w:val="0"/>
              <w:jc w:val="both"/>
              <w:rPr>
                <w:rFonts w:ascii="宋体" w:hAnsi="宋体"/>
                <w:bCs/>
                <w:szCs w:val="21"/>
              </w:rPr>
            </w:pPr>
            <w:r>
              <w:rPr>
                <w:rFonts w:hint="eastAsia" w:ascii="宋体" w:hAnsi="宋体"/>
                <w:bCs/>
                <w:szCs w:val="21"/>
              </w:rPr>
              <w:t>负责人：</w:t>
            </w:r>
          </w:p>
        </w:tc>
        <w:tc>
          <w:tcPr>
            <w:tcW w:w="2883" w:type="dxa"/>
            <w:shd w:val="clear" w:color="auto" w:fill="auto"/>
            <w:vAlign w:val="center"/>
          </w:tcPr>
          <w:p>
            <w:pPr>
              <w:snapToGrid w:val="0"/>
              <w:jc w:val="both"/>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488" w:type="dxa"/>
            <w:shd w:val="clear" w:color="auto" w:fill="auto"/>
            <w:vAlign w:val="center"/>
          </w:tcPr>
          <w:p>
            <w:pPr>
              <w:snapToGrid w:val="0"/>
              <w:jc w:val="both"/>
              <w:rPr>
                <w:rFonts w:ascii="宋体" w:hAnsi="宋体"/>
                <w:bCs/>
                <w:szCs w:val="21"/>
              </w:rPr>
            </w:pPr>
            <w:r>
              <w:rPr>
                <w:rFonts w:hint="eastAsia" w:ascii="宋体" w:hAnsi="宋体"/>
                <w:bCs/>
                <w:szCs w:val="21"/>
              </w:rPr>
              <w:t>日期：</w:t>
            </w:r>
          </w:p>
        </w:tc>
        <w:tc>
          <w:tcPr>
            <w:tcW w:w="2841" w:type="dxa"/>
            <w:shd w:val="clear" w:color="auto" w:fill="auto"/>
            <w:vAlign w:val="center"/>
          </w:tcPr>
          <w:p>
            <w:pPr>
              <w:snapToGrid w:val="0"/>
              <w:jc w:val="both"/>
              <w:rPr>
                <w:rFonts w:ascii="宋体" w:hAnsi="宋体"/>
                <w:bCs/>
                <w:szCs w:val="21"/>
              </w:rPr>
            </w:pPr>
          </w:p>
        </w:tc>
        <w:tc>
          <w:tcPr>
            <w:tcW w:w="1481" w:type="dxa"/>
            <w:shd w:val="clear" w:color="auto" w:fill="auto"/>
            <w:vAlign w:val="center"/>
          </w:tcPr>
          <w:p>
            <w:pPr>
              <w:snapToGrid w:val="0"/>
              <w:jc w:val="both"/>
              <w:rPr>
                <w:rFonts w:ascii="宋体" w:hAnsi="宋体"/>
                <w:bCs/>
                <w:szCs w:val="21"/>
              </w:rPr>
            </w:pPr>
            <w:r>
              <w:rPr>
                <w:rFonts w:hint="eastAsia" w:ascii="宋体" w:hAnsi="宋体"/>
                <w:bCs/>
                <w:szCs w:val="21"/>
              </w:rPr>
              <w:t>日期：</w:t>
            </w:r>
          </w:p>
        </w:tc>
        <w:tc>
          <w:tcPr>
            <w:tcW w:w="2883" w:type="dxa"/>
            <w:shd w:val="clear" w:color="auto" w:fill="auto"/>
            <w:vAlign w:val="center"/>
          </w:tcPr>
          <w:p>
            <w:pPr>
              <w:snapToGrid w:val="0"/>
              <w:jc w:val="both"/>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1488" w:type="dxa"/>
            <w:shd w:val="clear" w:color="auto" w:fill="auto"/>
            <w:vAlign w:val="center"/>
          </w:tcPr>
          <w:p>
            <w:pPr>
              <w:snapToGrid w:val="0"/>
              <w:jc w:val="both"/>
              <w:rPr>
                <w:rFonts w:ascii="宋体" w:hAnsi="宋体"/>
                <w:bCs/>
                <w:szCs w:val="21"/>
              </w:rPr>
            </w:pPr>
            <w:r>
              <w:rPr>
                <w:rFonts w:hint="eastAsia" w:ascii="宋体" w:hAnsi="宋体"/>
                <w:bCs/>
                <w:szCs w:val="21"/>
              </w:rPr>
              <w:t>通信</w:t>
            </w:r>
            <w:r>
              <w:rPr>
                <w:rFonts w:ascii="宋体" w:hAnsi="宋体"/>
                <w:bCs/>
                <w:szCs w:val="21"/>
              </w:rPr>
              <w:t>地址</w:t>
            </w:r>
            <w:r>
              <w:rPr>
                <w:rFonts w:hint="eastAsia" w:ascii="宋体" w:hAnsi="宋体"/>
                <w:bCs/>
                <w:szCs w:val="21"/>
              </w:rPr>
              <w:t>：</w:t>
            </w:r>
          </w:p>
        </w:tc>
        <w:tc>
          <w:tcPr>
            <w:tcW w:w="2841" w:type="dxa"/>
            <w:shd w:val="clear" w:color="auto" w:fill="auto"/>
            <w:vAlign w:val="center"/>
          </w:tcPr>
          <w:p>
            <w:pPr>
              <w:snapToGrid w:val="0"/>
              <w:jc w:val="both"/>
              <w:rPr>
                <w:rFonts w:ascii="宋体" w:hAnsi="宋体"/>
                <w:bCs/>
                <w:szCs w:val="21"/>
              </w:rPr>
            </w:pPr>
          </w:p>
        </w:tc>
        <w:tc>
          <w:tcPr>
            <w:tcW w:w="1481" w:type="dxa"/>
            <w:shd w:val="clear" w:color="auto" w:fill="auto"/>
            <w:vAlign w:val="center"/>
          </w:tcPr>
          <w:p>
            <w:pPr>
              <w:snapToGrid w:val="0"/>
              <w:jc w:val="both"/>
              <w:rPr>
                <w:rFonts w:ascii="宋体" w:hAnsi="宋体"/>
                <w:bCs/>
                <w:szCs w:val="21"/>
              </w:rPr>
            </w:pPr>
            <w:r>
              <w:rPr>
                <w:rFonts w:hint="eastAsia" w:ascii="宋体" w:hAnsi="宋体"/>
                <w:bCs/>
                <w:szCs w:val="21"/>
              </w:rPr>
              <w:t>通信</w:t>
            </w:r>
            <w:r>
              <w:rPr>
                <w:rFonts w:ascii="宋体" w:hAnsi="宋体"/>
                <w:bCs/>
                <w:szCs w:val="21"/>
              </w:rPr>
              <w:t>地址</w:t>
            </w:r>
            <w:r>
              <w:rPr>
                <w:rFonts w:hint="eastAsia" w:ascii="宋体" w:hAnsi="宋体"/>
                <w:bCs/>
                <w:szCs w:val="21"/>
              </w:rPr>
              <w:t>：</w:t>
            </w:r>
          </w:p>
        </w:tc>
        <w:tc>
          <w:tcPr>
            <w:tcW w:w="2883" w:type="dxa"/>
            <w:shd w:val="clear" w:color="auto" w:fill="auto"/>
            <w:vAlign w:val="center"/>
          </w:tcPr>
          <w:p>
            <w:pPr>
              <w:snapToGrid w:val="0"/>
              <w:jc w:val="both"/>
              <w:rPr>
                <w:rFonts w:ascii="宋体" w:hAnsi="宋体"/>
                <w:bCs/>
                <w:szCs w:val="21"/>
              </w:rPr>
            </w:pPr>
            <w:r>
              <w:rPr>
                <w:rFonts w:hint="eastAsia" w:ascii="宋体" w:hAnsi="宋体"/>
                <w:bCs/>
              </w:rPr>
              <w:t>北京市海淀区增光路33号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488" w:type="dxa"/>
            <w:shd w:val="clear" w:color="auto" w:fill="auto"/>
            <w:vAlign w:val="center"/>
          </w:tcPr>
          <w:p>
            <w:pPr>
              <w:snapToGrid w:val="0"/>
              <w:jc w:val="both"/>
              <w:rPr>
                <w:rFonts w:ascii="宋体" w:hAnsi="宋体"/>
                <w:bCs/>
                <w:szCs w:val="21"/>
              </w:rPr>
            </w:pPr>
            <w:r>
              <w:rPr>
                <w:rFonts w:hint="eastAsia" w:ascii="宋体" w:hAnsi="宋体"/>
                <w:bCs/>
                <w:szCs w:val="21"/>
              </w:rPr>
              <w:t>邮编：</w:t>
            </w:r>
          </w:p>
        </w:tc>
        <w:tc>
          <w:tcPr>
            <w:tcW w:w="2841" w:type="dxa"/>
            <w:shd w:val="clear" w:color="auto" w:fill="auto"/>
            <w:vAlign w:val="center"/>
          </w:tcPr>
          <w:p>
            <w:pPr>
              <w:snapToGrid w:val="0"/>
              <w:jc w:val="both"/>
              <w:rPr>
                <w:rFonts w:ascii="宋体" w:hAnsi="宋体"/>
                <w:bCs/>
                <w:szCs w:val="21"/>
              </w:rPr>
            </w:pPr>
          </w:p>
        </w:tc>
        <w:tc>
          <w:tcPr>
            <w:tcW w:w="1481" w:type="dxa"/>
            <w:shd w:val="clear" w:color="auto" w:fill="auto"/>
            <w:vAlign w:val="center"/>
          </w:tcPr>
          <w:p>
            <w:pPr>
              <w:snapToGrid w:val="0"/>
              <w:jc w:val="both"/>
              <w:rPr>
                <w:rFonts w:ascii="宋体" w:hAnsi="宋体"/>
                <w:bCs/>
                <w:szCs w:val="21"/>
              </w:rPr>
            </w:pPr>
            <w:r>
              <w:rPr>
                <w:rFonts w:hint="eastAsia" w:ascii="宋体" w:hAnsi="宋体"/>
                <w:bCs/>
                <w:szCs w:val="21"/>
              </w:rPr>
              <w:t>邮编：</w:t>
            </w:r>
          </w:p>
        </w:tc>
        <w:tc>
          <w:tcPr>
            <w:tcW w:w="2883" w:type="dxa"/>
            <w:shd w:val="clear" w:color="auto" w:fill="auto"/>
            <w:vAlign w:val="center"/>
          </w:tcPr>
          <w:p>
            <w:pPr>
              <w:snapToGrid w:val="0"/>
              <w:jc w:val="both"/>
              <w:rPr>
                <w:rFonts w:ascii="宋体" w:hAnsi="宋体"/>
                <w:bCs/>
                <w:szCs w:val="21"/>
              </w:rPr>
            </w:pPr>
            <w:r>
              <w:rPr>
                <w:rFonts w:hint="eastAsia" w:ascii="宋体" w:hAnsi="宋体"/>
                <w:bCs/>
                <w:szCs w:val="21"/>
              </w:rPr>
              <w:t>100048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488" w:type="dxa"/>
            <w:shd w:val="clear" w:color="auto" w:fill="auto"/>
            <w:vAlign w:val="center"/>
          </w:tcPr>
          <w:p>
            <w:pPr>
              <w:snapToGrid w:val="0"/>
              <w:jc w:val="both"/>
              <w:rPr>
                <w:rFonts w:ascii="宋体" w:hAnsi="宋体"/>
                <w:bCs/>
                <w:szCs w:val="21"/>
              </w:rPr>
            </w:pPr>
            <w:r>
              <w:rPr>
                <w:rFonts w:hint="eastAsia" w:ascii="宋体" w:hAnsi="宋体"/>
                <w:bCs/>
                <w:szCs w:val="21"/>
              </w:rPr>
              <w:t>电话：</w:t>
            </w:r>
          </w:p>
        </w:tc>
        <w:tc>
          <w:tcPr>
            <w:tcW w:w="2841" w:type="dxa"/>
            <w:shd w:val="clear" w:color="auto" w:fill="auto"/>
            <w:vAlign w:val="center"/>
          </w:tcPr>
          <w:p>
            <w:pPr>
              <w:snapToGrid w:val="0"/>
              <w:jc w:val="both"/>
              <w:rPr>
                <w:rFonts w:ascii="宋体" w:hAnsi="宋体"/>
                <w:bCs/>
                <w:szCs w:val="21"/>
              </w:rPr>
            </w:pPr>
          </w:p>
        </w:tc>
        <w:tc>
          <w:tcPr>
            <w:tcW w:w="1481" w:type="dxa"/>
            <w:shd w:val="clear" w:color="auto" w:fill="auto"/>
            <w:vAlign w:val="center"/>
          </w:tcPr>
          <w:p>
            <w:pPr>
              <w:snapToGrid w:val="0"/>
              <w:jc w:val="both"/>
              <w:rPr>
                <w:rFonts w:ascii="宋体" w:hAnsi="宋体"/>
                <w:bCs/>
                <w:szCs w:val="21"/>
              </w:rPr>
            </w:pPr>
            <w:r>
              <w:rPr>
                <w:rFonts w:hint="eastAsia" w:ascii="宋体" w:hAnsi="宋体"/>
                <w:bCs/>
                <w:szCs w:val="21"/>
              </w:rPr>
              <w:t>电话：</w:t>
            </w:r>
          </w:p>
        </w:tc>
        <w:tc>
          <w:tcPr>
            <w:tcW w:w="2883" w:type="dxa"/>
            <w:shd w:val="clear" w:color="auto" w:fill="auto"/>
            <w:vAlign w:val="center"/>
          </w:tcPr>
          <w:p>
            <w:pPr>
              <w:snapToGrid w:val="0"/>
              <w:jc w:val="both"/>
              <w:rPr>
                <w:rFonts w:ascii="宋体" w:hAnsi="宋体"/>
                <w:bCs/>
                <w:szCs w:val="21"/>
              </w:rPr>
            </w:pPr>
            <w:r>
              <w:rPr>
                <w:rFonts w:hint="eastAsia" w:ascii="宋体" w:hAnsi="宋体"/>
                <w:bCs/>
                <w:szCs w:val="21"/>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488" w:type="dxa"/>
            <w:shd w:val="clear" w:color="auto" w:fill="auto"/>
            <w:vAlign w:val="center"/>
          </w:tcPr>
          <w:p>
            <w:pPr>
              <w:snapToGrid w:val="0"/>
              <w:jc w:val="both"/>
              <w:rPr>
                <w:rFonts w:ascii="宋体" w:hAnsi="宋体"/>
                <w:bCs/>
                <w:szCs w:val="21"/>
              </w:rPr>
            </w:pPr>
            <w:r>
              <w:rPr>
                <w:rFonts w:hint="eastAsia" w:ascii="宋体" w:hAnsi="宋体"/>
                <w:bCs/>
                <w:szCs w:val="21"/>
              </w:rPr>
              <w:t>E-</w:t>
            </w:r>
            <w:r>
              <w:rPr>
                <w:rFonts w:ascii="宋体" w:hAnsi="宋体"/>
                <w:bCs/>
                <w:szCs w:val="21"/>
              </w:rPr>
              <w:t>mail</w:t>
            </w:r>
            <w:r>
              <w:rPr>
                <w:rFonts w:hint="eastAsia" w:ascii="宋体" w:hAnsi="宋体"/>
                <w:bCs/>
                <w:szCs w:val="21"/>
              </w:rPr>
              <w:t>：</w:t>
            </w:r>
          </w:p>
        </w:tc>
        <w:tc>
          <w:tcPr>
            <w:tcW w:w="2841" w:type="dxa"/>
            <w:shd w:val="clear" w:color="auto" w:fill="auto"/>
            <w:vAlign w:val="center"/>
          </w:tcPr>
          <w:p>
            <w:pPr>
              <w:snapToGrid w:val="0"/>
              <w:jc w:val="both"/>
              <w:rPr>
                <w:rFonts w:ascii="宋体" w:hAnsi="宋体"/>
                <w:bCs/>
                <w:szCs w:val="21"/>
              </w:rPr>
            </w:pPr>
          </w:p>
        </w:tc>
        <w:tc>
          <w:tcPr>
            <w:tcW w:w="1481" w:type="dxa"/>
            <w:shd w:val="clear" w:color="auto" w:fill="auto"/>
            <w:vAlign w:val="center"/>
          </w:tcPr>
          <w:p>
            <w:pPr>
              <w:snapToGrid w:val="0"/>
              <w:jc w:val="both"/>
              <w:rPr>
                <w:rFonts w:ascii="宋体" w:hAnsi="宋体"/>
                <w:bCs/>
                <w:szCs w:val="21"/>
              </w:rPr>
            </w:pPr>
            <w:r>
              <w:rPr>
                <w:rFonts w:hint="eastAsia" w:ascii="宋体" w:hAnsi="宋体"/>
                <w:bCs/>
                <w:szCs w:val="21"/>
              </w:rPr>
              <w:t>E-</w:t>
            </w:r>
            <w:r>
              <w:rPr>
                <w:rFonts w:ascii="宋体" w:hAnsi="宋体"/>
                <w:bCs/>
                <w:szCs w:val="21"/>
              </w:rPr>
              <w:t>mail</w:t>
            </w:r>
            <w:r>
              <w:rPr>
                <w:rFonts w:hint="eastAsia" w:ascii="宋体" w:hAnsi="宋体"/>
                <w:bCs/>
                <w:szCs w:val="21"/>
              </w:rPr>
              <w:t>：</w:t>
            </w:r>
          </w:p>
        </w:tc>
        <w:tc>
          <w:tcPr>
            <w:tcW w:w="2883" w:type="dxa"/>
            <w:shd w:val="clear" w:color="auto" w:fill="auto"/>
            <w:vAlign w:val="center"/>
          </w:tcPr>
          <w:p>
            <w:pPr>
              <w:snapToGrid w:val="0"/>
              <w:jc w:val="both"/>
              <w:rPr>
                <w:rFonts w:ascii="宋体" w:hAnsi="宋体"/>
                <w:bCs/>
                <w:szCs w:val="21"/>
              </w:rPr>
            </w:pPr>
            <w:r>
              <w:rPr>
                <w:rFonts w:hint="eastAsia" w:ascii="宋体" w:hAnsi="宋体"/>
                <w:bCs/>
                <w:szCs w:val="21"/>
              </w:rPr>
              <w:t>@cqm.com.cn</w:t>
            </w:r>
          </w:p>
        </w:tc>
      </w:tr>
    </w:tbl>
    <w:p>
      <w:pPr>
        <w:tabs>
          <w:tab w:val="left" w:pos="851"/>
        </w:tabs>
        <w:snapToGrid w:val="0"/>
        <w:ind w:firstLine="420" w:firstLineChars="200"/>
        <w:rPr>
          <w:rFonts w:hint="eastAsia" w:ascii="宋体" w:hAnsi="Times New Roman"/>
          <w:szCs w:val="24"/>
        </w:rPr>
      </w:pPr>
    </w:p>
    <w:p>
      <w:pPr>
        <w:tabs>
          <w:tab w:val="left" w:pos="851"/>
        </w:tabs>
        <w:snapToGrid w:val="0"/>
        <w:ind w:firstLine="420" w:firstLineChars="200"/>
        <w:rPr>
          <w:rFonts w:ascii="宋体" w:hAnsi="Times New Roman"/>
          <w:szCs w:val="24"/>
        </w:rPr>
      </w:pPr>
      <w:r>
        <w:rPr>
          <w:rFonts w:hint="eastAsia" w:ascii="宋体" w:hAnsi="Times New Roman"/>
          <w:szCs w:val="24"/>
        </w:rPr>
        <w:t>本协议由甲、乙双方于</w:t>
      </w:r>
      <w:r>
        <w:rPr>
          <w:rFonts w:hint="eastAsia" w:ascii="宋体" w:hAnsi="Times New Roman"/>
          <w:szCs w:val="24"/>
          <w:u w:val="single"/>
        </w:rPr>
        <w:t xml:space="preserve">     </w:t>
      </w:r>
      <w:r>
        <w:rPr>
          <w:rFonts w:hint="eastAsia" w:ascii="宋体" w:hAnsi="Times New Roman"/>
          <w:szCs w:val="24"/>
        </w:rPr>
        <w:t>年</w:t>
      </w:r>
      <w:r>
        <w:rPr>
          <w:rFonts w:hint="eastAsia" w:ascii="宋体" w:hAnsi="Times New Roman"/>
          <w:szCs w:val="24"/>
          <w:u w:val="single"/>
        </w:rPr>
        <w:t xml:space="preserve">    </w:t>
      </w:r>
      <w:r>
        <w:rPr>
          <w:rFonts w:hint="eastAsia" w:ascii="宋体" w:hAnsi="Times New Roman"/>
          <w:szCs w:val="24"/>
        </w:rPr>
        <w:t>月</w:t>
      </w:r>
      <w:r>
        <w:rPr>
          <w:rFonts w:hint="eastAsia" w:ascii="宋体" w:hAnsi="Times New Roman"/>
          <w:szCs w:val="24"/>
          <w:u w:val="single"/>
        </w:rPr>
        <w:t xml:space="preserve">    </w:t>
      </w:r>
      <w:r>
        <w:rPr>
          <w:rFonts w:hint="eastAsia" w:ascii="宋体" w:hAnsi="Times New Roman"/>
          <w:szCs w:val="24"/>
        </w:rPr>
        <w:t>日签订。</w:t>
      </w:r>
    </w:p>
    <w:p>
      <w:pPr>
        <w:tabs>
          <w:tab w:val="left" w:pos="851"/>
        </w:tabs>
        <w:snapToGrid w:val="0"/>
        <w:rPr>
          <w:rFonts w:ascii="黑体" w:hAnsi="黑体" w:eastAsia="黑体"/>
          <w:color w:val="000000"/>
          <w:sz w:val="15"/>
          <w:szCs w:val="15"/>
        </w:rPr>
      </w:pPr>
    </w:p>
    <w:p>
      <w:pPr>
        <w:tabs>
          <w:tab w:val="left" w:pos="851"/>
        </w:tabs>
        <w:snapToGrid w:val="0"/>
        <w:rPr>
          <w:rFonts w:ascii="黑体" w:hAnsi="黑体" w:eastAsia="黑体"/>
          <w:color w:val="000000"/>
          <w:sz w:val="15"/>
          <w:szCs w:val="15"/>
        </w:rPr>
      </w:pPr>
    </w:p>
    <w:p>
      <w:pPr>
        <w:pStyle w:val="11"/>
        <w:spacing w:line="240" w:lineRule="auto"/>
        <w:ind w:firstLine="420"/>
        <w:rPr>
          <w:rFonts w:ascii="宋体" w:eastAsia="宋体"/>
          <w:sz w:val="21"/>
        </w:rPr>
      </w:pPr>
      <w:r>
        <w:rPr>
          <w:rFonts w:hint="eastAsia" w:ascii="宋体" w:eastAsia="宋体"/>
          <w:sz w:val="21"/>
        </w:rPr>
        <w:t>甲乙双方依据《中华人民共和国民法典》及其他相关法律、法规的规定，商定乙方按照国家认证认可的法律法规和认证方案为甲方提供产品认证服务。并就认证服务的具体项目协商一致签订本协议。</w:t>
      </w:r>
    </w:p>
    <w:p>
      <w:pPr>
        <w:numPr>
          <w:ilvl w:val="0"/>
          <w:numId w:val="1"/>
        </w:numPr>
        <w:spacing w:before="156" w:beforeLines="50" w:after="156" w:afterLines="50"/>
        <w:rPr>
          <w:rFonts w:ascii="黑体" w:hAnsi="黑体" w:eastAsia="黑体"/>
          <w:bCs/>
          <w:szCs w:val="21"/>
        </w:rPr>
      </w:pPr>
      <w:r>
        <w:rPr>
          <w:rFonts w:hint="eastAsia" w:ascii="黑体" w:hAnsi="黑体" w:eastAsia="黑体"/>
          <w:bCs/>
          <w:szCs w:val="21"/>
        </w:rPr>
        <w:t>协议范围</w:t>
      </w:r>
    </w:p>
    <w:p>
      <w:pPr>
        <w:numPr>
          <w:ilvl w:val="1"/>
          <w:numId w:val="2"/>
        </w:numPr>
        <w:ind w:left="0" w:firstLine="0"/>
        <w:rPr>
          <w:rFonts w:ascii="黑体" w:hAnsi="黑体" w:eastAsia="黑体"/>
          <w:bCs/>
          <w:szCs w:val="21"/>
        </w:rPr>
      </w:pPr>
      <w:r>
        <w:rPr>
          <w:rFonts w:hint="eastAsia" w:ascii="黑体" w:hAnsi="黑体" w:eastAsia="黑体"/>
          <w:bCs/>
          <w:szCs w:val="21"/>
        </w:rPr>
        <w:t>认证性质：</w:t>
      </w:r>
    </w:p>
    <w:p>
      <w:pPr>
        <w:ind w:firstLine="210" w:firstLineChars="100"/>
        <w:rPr>
          <w:rFonts w:ascii="宋体" w:hAnsi="宋体"/>
          <w:b/>
          <w:bCs/>
          <w:szCs w:val="21"/>
        </w:rPr>
      </w:pPr>
      <w:r>
        <w:rPr>
          <w:rFonts w:hint="eastAsia" w:ascii="宋体" w:hAnsi="宋体"/>
          <w:szCs w:val="21"/>
        </w:rPr>
        <w:t>□初次认证  □再认证  □到期复评  □转换认证机构  □认证变更 □其他</w:t>
      </w:r>
      <w:r>
        <w:rPr>
          <w:rFonts w:ascii="宋体" w:hAnsi="宋体"/>
          <w:szCs w:val="21"/>
        </w:rPr>
        <w:t>：</w:t>
      </w:r>
    </w:p>
    <w:p>
      <w:pPr>
        <w:numPr>
          <w:ilvl w:val="1"/>
          <w:numId w:val="2"/>
        </w:numPr>
        <w:ind w:left="0" w:firstLine="0"/>
        <w:jc w:val="left"/>
        <w:rPr>
          <w:rFonts w:ascii="黑体" w:hAnsi="黑体" w:eastAsia="黑体"/>
          <w:bCs/>
          <w:szCs w:val="21"/>
        </w:rPr>
      </w:pPr>
      <w:r>
        <w:rPr>
          <w:rFonts w:hint="eastAsia" w:ascii="黑体" w:hAnsi="黑体" w:eastAsia="黑体"/>
          <w:bCs/>
          <w:szCs w:val="21"/>
        </w:rPr>
        <w:t>认证项目：</w:t>
      </w:r>
    </w:p>
    <w:p>
      <w:pPr>
        <w:ind w:left="210" w:leftChars="100"/>
        <w:rPr>
          <w:rFonts w:ascii="宋体" w:hAnsi="宋体"/>
          <w:szCs w:val="21"/>
        </w:rPr>
      </w:pPr>
      <w:r>
        <w:rPr>
          <w:rFonts w:hint="eastAsia" w:ascii="宋体" w:hAnsi="宋体"/>
          <w:szCs w:val="21"/>
        </w:rPr>
        <w:t>□IECEx认证  □强制性产品认证    □方圆标志产品认证 □有机产品认证</w:t>
      </w:r>
    </w:p>
    <w:p>
      <w:pPr>
        <w:ind w:left="210" w:leftChars="100"/>
        <w:rPr>
          <w:rFonts w:ascii="宋体" w:hAnsi="宋体"/>
          <w:szCs w:val="21"/>
          <w:u w:val="single"/>
        </w:rPr>
      </w:pPr>
      <w:r>
        <w:rPr>
          <w:rFonts w:hint="eastAsia" w:ascii="宋体" w:hAnsi="宋体"/>
          <w:szCs w:val="21"/>
        </w:rPr>
        <w:t>□良好农业规范产品认证 □饲料产品认证□服务认证  □国推产品认证：   □地方联盟  □其它：</w:t>
      </w:r>
    </w:p>
    <w:p>
      <w:pPr>
        <w:numPr>
          <w:ilvl w:val="1"/>
          <w:numId w:val="2"/>
        </w:numPr>
        <w:ind w:left="0" w:firstLine="0"/>
        <w:rPr>
          <w:rFonts w:ascii="黑体" w:hAnsi="黑体" w:eastAsia="黑体"/>
          <w:bCs/>
          <w:szCs w:val="21"/>
        </w:rPr>
      </w:pPr>
      <w:r>
        <w:rPr>
          <w:rFonts w:hint="eastAsia" w:ascii="黑体" w:hAnsi="黑体" w:eastAsia="黑体"/>
          <w:bCs/>
          <w:szCs w:val="21"/>
        </w:rPr>
        <w:t>认证范围：</w:t>
      </w:r>
    </w:p>
    <w:tbl>
      <w:tblPr>
        <w:tblStyle w:val="2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06"/>
        <w:gridCol w:w="4400"/>
        <w:gridCol w:w="33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dxa"/>
          </w:tcPr>
          <w:p>
            <w:pPr>
              <w:spacing w:line="180" w:lineRule="auto"/>
              <w:jc w:val="center"/>
              <w:rPr>
                <w:rFonts w:ascii="宋体" w:hAnsi="宋体"/>
                <w:b/>
                <w:bCs/>
              </w:rPr>
            </w:pPr>
            <w:r>
              <w:rPr>
                <w:rFonts w:hint="eastAsia" w:ascii="宋体" w:hAnsi="宋体"/>
                <w:b/>
                <w:bCs/>
              </w:rPr>
              <w:t>序号</w:t>
            </w:r>
          </w:p>
        </w:tc>
        <w:tc>
          <w:tcPr>
            <w:tcW w:w="4678" w:type="dxa"/>
          </w:tcPr>
          <w:p>
            <w:pPr>
              <w:spacing w:line="180" w:lineRule="auto"/>
              <w:jc w:val="center"/>
              <w:rPr>
                <w:rFonts w:ascii="宋体" w:hAnsi="宋体"/>
              </w:rPr>
            </w:pPr>
            <w:r>
              <w:rPr>
                <w:rFonts w:hint="eastAsia" w:ascii="宋体" w:hAnsi="宋体"/>
                <w:b/>
                <w:bCs/>
              </w:rPr>
              <w:t>认证单元/产品名称</w:t>
            </w:r>
          </w:p>
        </w:tc>
        <w:tc>
          <w:tcPr>
            <w:tcW w:w="3525" w:type="dxa"/>
          </w:tcPr>
          <w:p>
            <w:pPr>
              <w:spacing w:line="180" w:lineRule="auto"/>
              <w:jc w:val="center"/>
              <w:rPr>
                <w:rFonts w:ascii="宋体" w:hAnsi="宋体"/>
                <w:b/>
                <w:bCs/>
              </w:rPr>
            </w:pPr>
            <w:r>
              <w:rPr>
                <w:rFonts w:hint="eastAsia" w:ascii="宋体" w:hAnsi="宋体"/>
                <w:b/>
                <w:bCs/>
              </w:rPr>
              <w:t>申请编号/证书编号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dxa"/>
            <w:tcBorders>
              <w:bottom w:val="single" w:color="000000" w:sz="4" w:space="0"/>
            </w:tcBorders>
          </w:tcPr>
          <w:p>
            <w:pPr>
              <w:spacing w:line="180" w:lineRule="auto"/>
              <w:jc w:val="center"/>
              <w:rPr>
                <w:rFonts w:ascii="宋体" w:hAnsi="宋体"/>
                <w:b/>
                <w:bCs/>
              </w:rPr>
            </w:pPr>
            <w:r>
              <w:rPr>
                <w:rFonts w:hint="eastAsia" w:ascii="宋体" w:hAnsi="宋体"/>
                <w:b/>
                <w:bCs/>
              </w:rPr>
              <w:t>1</w:t>
            </w:r>
          </w:p>
        </w:tc>
        <w:tc>
          <w:tcPr>
            <w:tcW w:w="4678" w:type="dxa"/>
            <w:tcBorders>
              <w:bottom w:val="single" w:color="000000" w:sz="4" w:space="0"/>
            </w:tcBorders>
          </w:tcPr>
          <w:p>
            <w:pPr>
              <w:spacing w:line="180" w:lineRule="auto"/>
              <w:rPr>
                <w:rFonts w:ascii="宋体" w:hAnsi="宋体"/>
                <w:b/>
                <w:bCs/>
              </w:rPr>
            </w:pPr>
          </w:p>
        </w:tc>
        <w:tc>
          <w:tcPr>
            <w:tcW w:w="3525" w:type="dxa"/>
            <w:tcBorders>
              <w:bottom w:val="single" w:color="000000" w:sz="4" w:space="0"/>
            </w:tcBorders>
          </w:tcPr>
          <w:p>
            <w:pPr>
              <w:spacing w:line="180" w:lineRule="auto"/>
              <w:rPr>
                <w:rFonts w:ascii="宋体" w:hAnsi="宋体"/>
                <w:b/>
                <w:bC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dxa"/>
            <w:tcBorders>
              <w:bottom w:val="single" w:color="auto" w:sz="4" w:space="0"/>
            </w:tcBorders>
          </w:tcPr>
          <w:p>
            <w:pPr>
              <w:spacing w:line="180" w:lineRule="auto"/>
              <w:jc w:val="center"/>
              <w:rPr>
                <w:rFonts w:ascii="宋体" w:hAnsi="宋体"/>
                <w:b/>
                <w:bCs/>
              </w:rPr>
            </w:pPr>
            <w:r>
              <w:rPr>
                <w:rFonts w:hint="eastAsia" w:ascii="宋体" w:hAnsi="宋体"/>
                <w:b/>
                <w:bCs/>
              </w:rPr>
              <w:t>2</w:t>
            </w:r>
          </w:p>
        </w:tc>
        <w:tc>
          <w:tcPr>
            <w:tcW w:w="4678" w:type="dxa"/>
            <w:tcBorders>
              <w:bottom w:val="single" w:color="auto" w:sz="4" w:space="0"/>
            </w:tcBorders>
          </w:tcPr>
          <w:p>
            <w:pPr>
              <w:spacing w:line="180" w:lineRule="auto"/>
              <w:rPr>
                <w:rFonts w:ascii="宋体" w:hAnsi="宋体"/>
                <w:b/>
                <w:bCs/>
              </w:rPr>
            </w:pPr>
          </w:p>
        </w:tc>
        <w:tc>
          <w:tcPr>
            <w:tcW w:w="3525" w:type="dxa"/>
            <w:tcBorders>
              <w:bottom w:val="single" w:color="auto" w:sz="4" w:space="0"/>
            </w:tcBorders>
          </w:tcPr>
          <w:p>
            <w:pPr>
              <w:spacing w:line="180" w:lineRule="auto"/>
              <w:rPr>
                <w:rFonts w:ascii="宋体" w:hAnsi="宋体"/>
                <w:b/>
                <w:bC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dxa"/>
            <w:tcBorders>
              <w:top w:val="single" w:color="auto" w:sz="4" w:space="0"/>
              <w:bottom w:val="single" w:color="auto" w:sz="4" w:space="0"/>
            </w:tcBorders>
          </w:tcPr>
          <w:p>
            <w:pPr>
              <w:spacing w:line="180" w:lineRule="auto"/>
              <w:jc w:val="center"/>
              <w:rPr>
                <w:rFonts w:ascii="宋体" w:hAnsi="宋体"/>
                <w:b/>
                <w:bCs/>
              </w:rPr>
            </w:pPr>
            <w:r>
              <w:rPr>
                <w:rFonts w:hint="eastAsia" w:ascii="宋体" w:hAnsi="宋体"/>
                <w:b/>
                <w:bCs/>
              </w:rPr>
              <w:t>3</w:t>
            </w:r>
          </w:p>
        </w:tc>
        <w:tc>
          <w:tcPr>
            <w:tcW w:w="4678" w:type="dxa"/>
            <w:tcBorders>
              <w:top w:val="single" w:color="auto" w:sz="4" w:space="0"/>
              <w:bottom w:val="single" w:color="auto" w:sz="4" w:space="0"/>
            </w:tcBorders>
          </w:tcPr>
          <w:p>
            <w:pPr>
              <w:spacing w:line="180" w:lineRule="auto"/>
              <w:rPr>
                <w:rFonts w:ascii="宋体" w:hAnsi="宋体"/>
                <w:b/>
                <w:bCs/>
              </w:rPr>
            </w:pPr>
          </w:p>
        </w:tc>
        <w:tc>
          <w:tcPr>
            <w:tcW w:w="3525" w:type="dxa"/>
            <w:tcBorders>
              <w:top w:val="single" w:color="auto" w:sz="4" w:space="0"/>
              <w:bottom w:val="single" w:color="auto" w:sz="4" w:space="0"/>
            </w:tcBorders>
          </w:tcPr>
          <w:p>
            <w:pPr>
              <w:spacing w:line="180" w:lineRule="auto"/>
              <w:rPr>
                <w:rFonts w:ascii="宋体" w:hAnsi="宋体"/>
                <w:b/>
                <w:bC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dxa"/>
            <w:tcBorders>
              <w:top w:val="single" w:color="auto" w:sz="4" w:space="0"/>
              <w:bottom w:val="single" w:color="auto" w:sz="4" w:space="0"/>
            </w:tcBorders>
          </w:tcPr>
          <w:p>
            <w:pPr>
              <w:jc w:val="center"/>
            </w:pPr>
            <w:r>
              <w:rPr>
                <w:rFonts w:hint="eastAsia" w:ascii="宋体" w:hAnsi="宋体"/>
                <w:b/>
                <w:bCs/>
              </w:rPr>
              <w:t>4</w:t>
            </w:r>
          </w:p>
        </w:tc>
        <w:tc>
          <w:tcPr>
            <w:tcW w:w="4678" w:type="dxa"/>
            <w:tcBorders>
              <w:top w:val="single" w:color="auto" w:sz="4" w:space="0"/>
              <w:bottom w:val="single" w:color="auto" w:sz="4" w:space="0"/>
            </w:tcBorders>
          </w:tcPr>
          <w:p>
            <w:pPr>
              <w:spacing w:line="180" w:lineRule="auto"/>
              <w:rPr>
                <w:rFonts w:ascii="宋体" w:hAnsi="宋体"/>
                <w:b/>
                <w:bCs/>
              </w:rPr>
            </w:pPr>
          </w:p>
        </w:tc>
        <w:tc>
          <w:tcPr>
            <w:tcW w:w="3525" w:type="dxa"/>
            <w:tcBorders>
              <w:top w:val="single" w:color="auto" w:sz="4" w:space="0"/>
              <w:bottom w:val="single" w:color="auto" w:sz="4" w:space="0"/>
            </w:tcBorders>
          </w:tcPr>
          <w:p>
            <w:pPr>
              <w:spacing w:line="180" w:lineRule="auto"/>
              <w:rPr>
                <w:rFonts w:ascii="宋体" w:hAnsi="宋体"/>
                <w:b/>
                <w:bC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dxa"/>
            <w:tcBorders>
              <w:top w:val="single" w:color="auto" w:sz="4" w:space="0"/>
              <w:bottom w:val="single" w:color="auto" w:sz="4" w:space="0"/>
            </w:tcBorders>
          </w:tcPr>
          <w:p>
            <w:pPr>
              <w:jc w:val="center"/>
            </w:pPr>
            <w:r>
              <w:rPr>
                <w:rFonts w:hint="eastAsia" w:ascii="宋体" w:hAnsi="宋体"/>
                <w:b/>
                <w:bCs/>
              </w:rPr>
              <w:t>5</w:t>
            </w:r>
          </w:p>
        </w:tc>
        <w:tc>
          <w:tcPr>
            <w:tcW w:w="4678" w:type="dxa"/>
            <w:tcBorders>
              <w:top w:val="single" w:color="auto" w:sz="4" w:space="0"/>
              <w:bottom w:val="single" w:color="auto" w:sz="4" w:space="0"/>
            </w:tcBorders>
          </w:tcPr>
          <w:p>
            <w:pPr>
              <w:spacing w:line="180" w:lineRule="auto"/>
              <w:rPr>
                <w:rFonts w:ascii="宋体" w:hAnsi="宋体"/>
                <w:b/>
                <w:bCs/>
              </w:rPr>
            </w:pPr>
          </w:p>
        </w:tc>
        <w:tc>
          <w:tcPr>
            <w:tcW w:w="3525" w:type="dxa"/>
            <w:tcBorders>
              <w:top w:val="single" w:color="auto" w:sz="4" w:space="0"/>
              <w:bottom w:val="single" w:color="auto" w:sz="4" w:space="0"/>
            </w:tcBorders>
          </w:tcPr>
          <w:p>
            <w:pPr>
              <w:spacing w:line="180" w:lineRule="auto"/>
              <w:rPr>
                <w:rFonts w:ascii="宋体" w:hAnsi="宋体"/>
                <w:b/>
                <w:bC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036" w:type="dxa"/>
            <w:gridSpan w:val="3"/>
            <w:tcBorders>
              <w:top w:val="single" w:color="auto" w:sz="4" w:space="0"/>
              <w:bottom w:val="single" w:color="auto" w:sz="8" w:space="0"/>
            </w:tcBorders>
          </w:tcPr>
          <w:p>
            <w:pPr>
              <w:spacing w:line="180" w:lineRule="auto"/>
              <w:rPr>
                <w:rFonts w:ascii="宋体" w:hAnsi="宋体"/>
                <w:b/>
                <w:bCs/>
              </w:rPr>
            </w:pPr>
            <w:r>
              <w:rPr>
                <w:rFonts w:hint="eastAsia" w:ascii="宋体" w:hAnsi="宋体"/>
                <w:b/>
                <w:bCs/>
                <w:szCs w:val="21"/>
              </w:rPr>
              <w:t>详见</w:t>
            </w:r>
            <w:r>
              <w:rPr>
                <w:rFonts w:ascii="宋体" w:hAnsi="宋体"/>
                <w:b/>
                <w:bCs/>
                <w:szCs w:val="21"/>
              </w:rPr>
              <w:t>认证委托书</w:t>
            </w:r>
            <w:r>
              <w:rPr>
                <w:rFonts w:hint="eastAsia" w:ascii="宋体" w:hAnsi="宋体"/>
                <w:b/>
                <w:bCs/>
                <w:szCs w:val="21"/>
              </w:rPr>
              <w:t>、</w:t>
            </w:r>
            <w:r>
              <w:rPr>
                <w:rFonts w:ascii="宋体" w:hAnsi="宋体"/>
                <w:b/>
                <w:bCs/>
                <w:szCs w:val="21"/>
              </w:rPr>
              <w:t>产品描述</w:t>
            </w:r>
          </w:p>
        </w:tc>
      </w:tr>
    </w:tbl>
    <w:p>
      <w:pPr>
        <w:rPr>
          <w:rFonts w:ascii="宋体" w:hAnsi="宋体"/>
          <w:b/>
          <w:bCs/>
          <w:szCs w:val="21"/>
        </w:rPr>
      </w:pPr>
      <w:bookmarkStart w:id="0" w:name="_GoBack"/>
      <w:bookmarkEnd w:id="0"/>
    </w:p>
    <w:p>
      <w:pPr>
        <w:numPr>
          <w:ilvl w:val="1"/>
          <w:numId w:val="2"/>
        </w:numPr>
        <w:spacing w:before="240"/>
        <w:ind w:left="0" w:hanging="1"/>
        <w:rPr>
          <w:rFonts w:ascii="黑体" w:hAnsi="黑体" w:eastAsia="黑体"/>
          <w:bCs/>
          <w:szCs w:val="21"/>
        </w:rPr>
      </w:pPr>
      <w:r>
        <w:rPr>
          <w:rFonts w:hint="eastAsia" w:ascii="黑体" w:hAnsi="黑体" w:eastAsia="黑体"/>
          <w:bCs/>
          <w:szCs w:val="21"/>
        </w:rPr>
        <w:t>其它协议内容</w:t>
      </w:r>
      <w:r>
        <w:rPr>
          <w:rFonts w:ascii="黑体" w:hAnsi="黑体" w:eastAsia="黑体"/>
          <w:bCs/>
          <w:szCs w:val="21"/>
        </w:rPr>
        <w:t>：</w:t>
      </w:r>
    </w:p>
    <w:p>
      <w:pPr>
        <w:numPr>
          <w:ilvl w:val="0"/>
          <w:numId w:val="1"/>
        </w:numPr>
        <w:spacing w:before="156" w:beforeLines="50" w:after="156" w:afterLines="50"/>
        <w:rPr>
          <w:rFonts w:ascii="黑体" w:hAnsi="黑体" w:eastAsia="黑体"/>
          <w:bCs/>
          <w:szCs w:val="21"/>
        </w:rPr>
      </w:pPr>
      <w:r>
        <w:rPr>
          <w:rFonts w:hint="eastAsia" w:ascii="黑体" w:hAnsi="黑体" w:eastAsia="黑体"/>
          <w:bCs/>
          <w:szCs w:val="21"/>
        </w:rPr>
        <w:t>协议时间</w:t>
      </w:r>
    </w:p>
    <w:p>
      <w:pPr>
        <w:numPr>
          <w:ilvl w:val="1"/>
          <w:numId w:val="1"/>
        </w:numPr>
        <w:rPr>
          <w:rFonts w:ascii="黑体" w:hAnsi="黑体" w:eastAsia="黑体"/>
          <w:bCs/>
          <w:szCs w:val="21"/>
        </w:rPr>
      </w:pPr>
      <w:r>
        <w:rPr>
          <w:rFonts w:hint="eastAsia" w:ascii="黑体" w:hAnsi="黑体" w:eastAsia="黑体"/>
          <w:bCs/>
          <w:szCs w:val="21"/>
        </w:rPr>
        <w:t>认证</w:t>
      </w:r>
      <w:r>
        <w:rPr>
          <w:rFonts w:ascii="黑体" w:hAnsi="黑体" w:eastAsia="黑体"/>
          <w:bCs/>
          <w:szCs w:val="21"/>
        </w:rPr>
        <w:t>服务</w:t>
      </w:r>
      <w:r>
        <w:rPr>
          <w:rFonts w:hint="eastAsia" w:ascii="黑体" w:hAnsi="黑体" w:eastAsia="黑体"/>
          <w:bCs/>
          <w:szCs w:val="21"/>
        </w:rPr>
        <w:t>周期</w:t>
      </w:r>
    </w:p>
    <w:p>
      <w:pPr>
        <w:numPr>
          <w:ilvl w:val="0"/>
          <w:numId w:val="3"/>
        </w:numPr>
        <w:rPr>
          <w:rFonts w:ascii="宋体" w:hAnsi="宋体"/>
          <w:szCs w:val="21"/>
        </w:rPr>
      </w:pPr>
      <w:r>
        <w:rPr>
          <w:rFonts w:hint="eastAsia" w:ascii="宋体" w:hAnsi="宋体"/>
          <w:szCs w:val="21"/>
        </w:rPr>
        <w:t>乙方</w:t>
      </w:r>
      <w:r>
        <w:rPr>
          <w:rFonts w:ascii="宋体" w:hAnsi="宋体"/>
          <w:szCs w:val="21"/>
        </w:rPr>
        <w:t>于</w:t>
      </w:r>
      <w:r>
        <w:rPr>
          <w:rFonts w:hint="eastAsia" w:ascii="宋体" w:hAnsi="Times New Roman"/>
          <w:szCs w:val="24"/>
          <w:u w:val="single"/>
        </w:rPr>
        <w:t xml:space="preserve">     </w:t>
      </w:r>
      <w:r>
        <w:rPr>
          <w:rFonts w:hint="eastAsia" w:ascii="宋体" w:hAnsi="Times New Roman"/>
          <w:szCs w:val="24"/>
        </w:rPr>
        <w:t>年</w:t>
      </w:r>
      <w:r>
        <w:rPr>
          <w:rFonts w:hint="eastAsia" w:ascii="宋体" w:hAnsi="Times New Roman"/>
          <w:szCs w:val="24"/>
          <w:u w:val="single"/>
        </w:rPr>
        <w:t xml:space="preserve">    </w:t>
      </w:r>
      <w:r>
        <w:rPr>
          <w:rFonts w:hint="eastAsia" w:ascii="宋体" w:hAnsi="Times New Roman"/>
          <w:szCs w:val="24"/>
        </w:rPr>
        <w:t>月</w:t>
      </w:r>
      <w:r>
        <w:rPr>
          <w:rFonts w:hint="eastAsia" w:ascii="宋体" w:hAnsi="Times New Roman"/>
          <w:szCs w:val="24"/>
          <w:u w:val="single"/>
        </w:rPr>
        <w:t xml:space="preserve">    </w:t>
      </w:r>
      <w:r>
        <w:rPr>
          <w:rFonts w:hint="eastAsia" w:ascii="宋体" w:hAnsi="Times New Roman"/>
          <w:szCs w:val="24"/>
        </w:rPr>
        <w:t>日</w:t>
      </w:r>
      <w:r>
        <w:rPr>
          <w:rFonts w:hint="eastAsia" w:ascii="宋体" w:hAnsi="宋体"/>
          <w:szCs w:val="21"/>
        </w:rPr>
        <w:t>前</w:t>
      </w:r>
      <w:r>
        <w:rPr>
          <w:rFonts w:ascii="宋体" w:hAnsi="宋体"/>
          <w:szCs w:val="21"/>
        </w:rPr>
        <w:t>或签订协议之日起</w:t>
      </w:r>
      <w:r>
        <w:rPr>
          <w:rFonts w:hint="eastAsia" w:ascii="宋体" w:hAnsi="宋体"/>
          <w:szCs w:val="21"/>
          <w:u w:val="single"/>
        </w:rPr>
        <w:t xml:space="preserve">    </w:t>
      </w:r>
      <w:r>
        <w:rPr>
          <w:rFonts w:hint="eastAsia" w:ascii="宋体" w:hAnsi="宋体"/>
          <w:szCs w:val="21"/>
        </w:rPr>
        <w:t>个工作日</w:t>
      </w:r>
      <w:r>
        <w:rPr>
          <w:rFonts w:ascii="宋体" w:hAnsi="宋体"/>
          <w:szCs w:val="21"/>
        </w:rPr>
        <w:t>内完成认证，</w:t>
      </w:r>
      <w:r>
        <w:rPr>
          <w:rFonts w:hint="eastAsia" w:ascii="宋体" w:hAnsi="宋体"/>
          <w:szCs w:val="21"/>
        </w:rPr>
        <w:t>符合认证要求后</w:t>
      </w:r>
      <w:r>
        <w:rPr>
          <w:rFonts w:ascii="宋体" w:hAnsi="宋体"/>
          <w:szCs w:val="21"/>
        </w:rPr>
        <w:t>向甲方颁发证书</w:t>
      </w:r>
      <w:r>
        <w:rPr>
          <w:rFonts w:hint="eastAsia" w:ascii="宋体" w:hAnsi="宋体"/>
          <w:szCs w:val="21"/>
        </w:rPr>
        <w:t>。</w:t>
      </w:r>
    </w:p>
    <w:p>
      <w:pPr>
        <w:numPr>
          <w:ilvl w:val="0"/>
          <w:numId w:val="3"/>
        </w:numPr>
        <w:rPr>
          <w:rFonts w:ascii="宋体" w:hAnsi="宋体"/>
          <w:szCs w:val="21"/>
        </w:rPr>
      </w:pPr>
      <w:r>
        <w:rPr>
          <w:rFonts w:hint="eastAsia" w:ascii="宋体" w:hAnsi="宋体"/>
          <w:szCs w:val="21"/>
        </w:rPr>
        <w:t>双方初步约定在</w:t>
      </w:r>
      <w:r>
        <w:rPr>
          <w:rFonts w:hint="eastAsia" w:ascii="宋体" w:hAnsi="Times New Roman"/>
          <w:szCs w:val="24"/>
          <w:u w:val="single"/>
        </w:rPr>
        <w:t xml:space="preserve">    </w:t>
      </w:r>
      <w:r>
        <w:rPr>
          <w:rFonts w:hint="eastAsia" w:ascii="宋体" w:hAnsi="Times New Roman"/>
          <w:szCs w:val="24"/>
        </w:rPr>
        <w:t>年</w:t>
      </w:r>
      <w:r>
        <w:rPr>
          <w:rFonts w:hint="eastAsia" w:ascii="宋体" w:hAnsi="Times New Roman"/>
          <w:szCs w:val="24"/>
          <w:u w:val="single"/>
        </w:rPr>
        <w:t xml:space="preserve">    </w:t>
      </w:r>
      <w:r>
        <w:rPr>
          <w:rFonts w:hint="eastAsia" w:ascii="宋体" w:hAnsi="Times New Roman"/>
          <w:szCs w:val="24"/>
        </w:rPr>
        <w:t>月</w:t>
      </w:r>
      <w:r>
        <w:rPr>
          <w:rFonts w:hint="eastAsia" w:ascii="宋体" w:hAnsi="Times New Roman"/>
          <w:szCs w:val="24"/>
          <w:u w:val="single"/>
        </w:rPr>
        <w:t xml:space="preserve">    </w:t>
      </w:r>
      <w:r>
        <w:rPr>
          <w:rFonts w:hint="eastAsia" w:ascii="宋体" w:hAnsi="Times New Roman"/>
          <w:szCs w:val="24"/>
        </w:rPr>
        <w:t>日</w:t>
      </w:r>
      <w:r>
        <w:rPr>
          <w:rFonts w:hint="eastAsia" w:ascii="宋体" w:hAnsi="宋体"/>
          <w:szCs w:val="21"/>
        </w:rPr>
        <w:t>前完成现场检查，具体时间以双方确定的检查计划为准。</w:t>
      </w:r>
    </w:p>
    <w:p>
      <w:pPr>
        <w:numPr>
          <w:ilvl w:val="0"/>
          <w:numId w:val="3"/>
        </w:numPr>
        <w:rPr>
          <w:rFonts w:ascii="宋体" w:hAnsi="宋体"/>
          <w:szCs w:val="21"/>
        </w:rPr>
      </w:pPr>
      <w:r>
        <w:rPr>
          <w:rFonts w:hint="eastAsia" w:ascii="宋体" w:hAnsi="宋体"/>
          <w:szCs w:val="21"/>
        </w:rPr>
        <w:t>甲方获证后按照乙方认证规则/</w:t>
      </w:r>
      <w:r>
        <w:rPr>
          <w:rFonts w:ascii="宋体" w:hAnsi="宋体"/>
          <w:szCs w:val="21"/>
        </w:rPr>
        <w:t>细则</w:t>
      </w:r>
      <w:r>
        <w:rPr>
          <w:rFonts w:hint="eastAsia" w:ascii="宋体" w:hAnsi="宋体"/>
          <w:szCs w:val="21"/>
        </w:rPr>
        <w:t>规定的监督周期</w:t>
      </w:r>
      <w:r>
        <w:rPr>
          <w:rFonts w:hint="eastAsia" w:ascii="宋体" w:hAnsi="宋体"/>
        </w:rPr>
        <w:t>接受</w:t>
      </w:r>
      <w:r>
        <w:rPr>
          <w:rFonts w:ascii="宋体" w:hAnsi="宋体"/>
        </w:rPr>
        <w:t>乙方的跟踪</w:t>
      </w:r>
      <w:r>
        <w:rPr>
          <w:rFonts w:hint="eastAsia" w:ascii="宋体" w:hAnsi="宋体"/>
        </w:rPr>
        <w:t>检查和</w:t>
      </w:r>
      <w:r>
        <w:rPr>
          <w:rFonts w:ascii="宋体" w:hAnsi="宋体"/>
        </w:rPr>
        <w:t>监督抽样检测</w:t>
      </w:r>
      <w:r>
        <w:rPr>
          <w:rFonts w:hint="eastAsia" w:ascii="宋体" w:hAnsi="宋体"/>
        </w:rPr>
        <w:t>以</w:t>
      </w:r>
      <w:r>
        <w:rPr>
          <w:rFonts w:ascii="宋体" w:hAnsi="宋体"/>
        </w:rPr>
        <w:t>保持证书有效性</w:t>
      </w:r>
      <w:r>
        <w:rPr>
          <w:rFonts w:hint="eastAsia" w:ascii="宋体" w:hAnsi="宋体"/>
        </w:rPr>
        <w:t>，</w:t>
      </w:r>
      <w:r>
        <w:rPr>
          <w:rFonts w:ascii="宋体" w:hAnsi="宋体"/>
        </w:rPr>
        <w:t>证书有效期截</w:t>
      </w:r>
      <w:r>
        <w:rPr>
          <w:rFonts w:hint="eastAsia" w:ascii="宋体" w:hAnsi="宋体"/>
        </w:rPr>
        <w:t>止</w:t>
      </w:r>
      <w:r>
        <w:rPr>
          <w:rFonts w:ascii="宋体" w:hAnsi="宋体"/>
        </w:rPr>
        <w:t>前，甲方如需继续持证，</w:t>
      </w:r>
      <w:r>
        <w:rPr>
          <w:rFonts w:hint="eastAsia" w:ascii="宋体" w:hAnsi="宋体"/>
        </w:rPr>
        <w:t>应在证书到期三个</w:t>
      </w:r>
      <w:r>
        <w:rPr>
          <w:rFonts w:ascii="宋体" w:hAnsi="宋体"/>
        </w:rPr>
        <w:t>月</w:t>
      </w:r>
      <w:r>
        <w:rPr>
          <w:rFonts w:hint="eastAsia" w:ascii="宋体" w:hAnsi="宋体"/>
        </w:rPr>
        <w:t>前向乙方提出书面证书延续申请。</w:t>
      </w:r>
    </w:p>
    <w:p>
      <w:pPr>
        <w:numPr>
          <w:ilvl w:val="0"/>
          <w:numId w:val="1"/>
        </w:numPr>
        <w:spacing w:before="156" w:beforeLines="50" w:after="156" w:afterLines="50"/>
        <w:rPr>
          <w:rFonts w:ascii="黑体" w:hAnsi="黑体" w:eastAsia="黑体"/>
          <w:bCs/>
          <w:szCs w:val="21"/>
        </w:rPr>
      </w:pPr>
      <w:r>
        <w:rPr>
          <w:rFonts w:hint="eastAsia" w:ascii="黑体" w:hAnsi="黑体" w:eastAsia="黑体"/>
          <w:bCs/>
          <w:szCs w:val="21"/>
        </w:rPr>
        <w:t>双方义务</w:t>
      </w:r>
    </w:p>
    <w:p>
      <w:pPr>
        <w:numPr>
          <w:ilvl w:val="0"/>
          <w:numId w:val="4"/>
        </w:numPr>
        <w:ind w:left="420"/>
        <w:rPr>
          <w:rFonts w:ascii="宋体" w:hAnsi="宋体"/>
          <w:szCs w:val="21"/>
        </w:rPr>
      </w:pPr>
      <w:r>
        <w:rPr>
          <w:rFonts w:hint="eastAsia" w:ascii="宋体" w:hAnsi="宋体"/>
          <w:szCs w:val="21"/>
        </w:rPr>
        <w:t>甲乙双方遵守相关法律法规和国家有关认证、认可管理规定。</w:t>
      </w:r>
    </w:p>
    <w:p>
      <w:pPr>
        <w:numPr>
          <w:ilvl w:val="0"/>
          <w:numId w:val="4"/>
        </w:numPr>
        <w:ind w:left="840" w:hanging="420"/>
        <w:rPr>
          <w:rFonts w:ascii="宋体" w:hAnsi="宋体"/>
          <w:szCs w:val="21"/>
        </w:rPr>
      </w:pPr>
      <w:r>
        <w:rPr>
          <w:rFonts w:hint="eastAsia" w:ascii="宋体" w:hAnsi="宋体"/>
          <w:szCs w:val="21"/>
        </w:rPr>
        <w:t xml:space="preserve"> 甲方按乙方认证规则、认证方案规定的时限完成样品检验、配合工厂检查等活动，甲方应配合乙方按认证认可行业的标准要求程序规定实施、确保按期完成认证，由于甲方原因造成没有如期开展认证活动导致无法在约定周期内获得证书的，乙方不承担任何责任。</w:t>
      </w:r>
    </w:p>
    <w:p>
      <w:pPr>
        <w:numPr>
          <w:ilvl w:val="1"/>
          <w:numId w:val="1"/>
        </w:numPr>
        <w:rPr>
          <w:rFonts w:ascii="黑体" w:hAnsi="黑体" w:eastAsia="黑体"/>
          <w:bCs/>
          <w:szCs w:val="21"/>
        </w:rPr>
      </w:pPr>
      <w:r>
        <w:rPr>
          <w:rFonts w:hint="eastAsia" w:ascii="黑体" w:hAnsi="黑体" w:eastAsia="黑体"/>
          <w:bCs/>
          <w:szCs w:val="21"/>
        </w:rPr>
        <w:t>甲方义务：</w:t>
      </w:r>
    </w:p>
    <w:p>
      <w:pPr>
        <w:numPr>
          <w:ilvl w:val="0"/>
          <w:numId w:val="5"/>
        </w:numPr>
        <w:rPr>
          <w:rFonts w:ascii="宋体" w:hAnsi="宋体"/>
          <w:szCs w:val="21"/>
        </w:rPr>
      </w:pPr>
      <w:r>
        <w:rPr>
          <w:rFonts w:hint="eastAsia" w:ascii="宋体" w:hAnsi="宋体"/>
          <w:szCs w:val="21"/>
        </w:rPr>
        <w:t>按照</w:t>
      </w:r>
      <w:r>
        <w:rPr>
          <w:rFonts w:ascii="宋体" w:hAnsi="宋体"/>
          <w:szCs w:val="21"/>
        </w:rPr>
        <w:t>认证规则/细则要求</w:t>
      </w:r>
      <w:r>
        <w:rPr>
          <w:rFonts w:hint="eastAsia" w:ascii="宋体" w:hAnsi="宋体"/>
          <w:szCs w:val="21"/>
        </w:rPr>
        <w:t>向</w:t>
      </w:r>
      <w:r>
        <w:rPr>
          <w:rFonts w:ascii="宋体" w:hAnsi="宋体"/>
          <w:szCs w:val="21"/>
        </w:rPr>
        <w:t>乙方提供充分、真实的</w:t>
      </w:r>
      <w:r>
        <w:rPr>
          <w:rFonts w:hint="eastAsia" w:ascii="宋体" w:hAnsi="宋体"/>
          <w:szCs w:val="21"/>
        </w:rPr>
        <w:t>文件资料和</w:t>
      </w:r>
      <w:r>
        <w:rPr>
          <w:rFonts w:ascii="宋体" w:hAnsi="宋体"/>
          <w:szCs w:val="21"/>
        </w:rPr>
        <w:t>产品信息</w:t>
      </w:r>
      <w:r>
        <w:rPr>
          <w:rFonts w:hint="eastAsia" w:ascii="宋体" w:hAnsi="宋体"/>
          <w:szCs w:val="21"/>
        </w:rPr>
        <w:t>；提供足够的产品样本以满足产品检验</w:t>
      </w:r>
      <w:r>
        <w:rPr>
          <w:rFonts w:ascii="宋体" w:hAnsi="宋体"/>
          <w:szCs w:val="21"/>
        </w:rPr>
        <w:t>/试验</w:t>
      </w:r>
      <w:r>
        <w:rPr>
          <w:rFonts w:hint="eastAsia" w:ascii="宋体" w:hAnsi="宋体"/>
          <w:szCs w:val="21"/>
        </w:rPr>
        <w:t>的要求。</w:t>
      </w:r>
    </w:p>
    <w:p>
      <w:pPr>
        <w:numPr>
          <w:ilvl w:val="0"/>
          <w:numId w:val="5"/>
        </w:numPr>
        <w:rPr>
          <w:rFonts w:ascii="宋体" w:hAnsi="宋体"/>
          <w:szCs w:val="21"/>
        </w:rPr>
      </w:pPr>
      <w:r>
        <w:rPr>
          <w:rFonts w:hint="eastAsia" w:ascii="宋体" w:hAnsi="宋体"/>
          <w:szCs w:val="21"/>
        </w:rPr>
        <w:t>在证书有效期内，应始终满足认证要求，包括实施乙方告知的认证要求的变更。</w:t>
      </w:r>
    </w:p>
    <w:p>
      <w:pPr>
        <w:numPr>
          <w:ilvl w:val="0"/>
          <w:numId w:val="5"/>
        </w:numPr>
        <w:rPr>
          <w:rFonts w:ascii="宋体" w:hAnsi="宋体"/>
          <w:szCs w:val="21"/>
        </w:rPr>
      </w:pPr>
      <w:r>
        <w:rPr>
          <w:rFonts w:hint="eastAsia" w:ascii="宋体" w:hAnsi="宋体"/>
          <w:szCs w:val="21"/>
        </w:rPr>
        <w:t>如</w:t>
      </w:r>
      <w:r>
        <w:rPr>
          <w:rFonts w:ascii="宋体" w:hAnsi="宋体"/>
          <w:szCs w:val="21"/>
        </w:rPr>
        <w:t>持续生产产品，确保</w:t>
      </w:r>
      <w:r>
        <w:rPr>
          <w:rFonts w:hint="eastAsia" w:ascii="宋体" w:hAnsi="宋体"/>
          <w:szCs w:val="21"/>
        </w:rPr>
        <w:t>认证</w:t>
      </w:r>
      <w:r>
        <w:rPr>
          <w:rFonts w:ascii="宋体" w:hAnsi="宋体"/>
          <w:szCs w:val="21"/>
        </w:rPr>
        <w:t>产品持续符合认证要求，</w:t>
      </w:r>
      <w:r>
        <w:rPr>
          <w:rFonts w:hint="eastAsia" w:ascii="宋体" w:hAnsi="宋体"/>
          <w:szCs w:val="21"/>
        </w:rPr>
        <w:t>控制</w:t>
      </w:r>
      <w:r>
        <w:rPr>
          <w:rFonts w:ascii="宋体" w:hAnsi="宋体"/>
          <w:szCs w:val="21"/>
        </w:rPr>
        <w:t>认证产品的一致性和标准符合性，</w:t>
      </w:r>
      <w:r>
        <w:rPr>
          <w:rFonts w:hint="eastAsia" w:ascii="宋体" w:hAnsi="宋体"/>
        </w:rPr>
        <w:t>按照认证变更的控制要求，在发生可能影响获证产品一致和标准符合性的变更时及时通知乙方，</w:t>
      </w:r>
      <w:r>
        <w:rPr>
          <w:rFonts w:hint="eastAsia" w:ascii="宋体" w:hAnsi="宋体"/>
          <w:szCs w:val="21"/>
        </w:rPr>
        <w:t>经乙方评审</w:t>
      </w:r>
      <w:r>
        <w:rPr>
          <w:rFonts w:ascii="宋体" w:hAnsi="宋体"/>
          <w:szCs w:val="21"/>
        </w:rPr>
        <w:t>并同意后方可实施变更</w:t>
      </w:r>
      <w:r>
        <w:rPr>
          <w:rFonts w:hint="eastAsia" w:ascii="宋体" w:hAnsi="宋体"/>
          <w:szCs w:val="21"/>
        </w:rPr>
        <w:t>。</w:t>
      </w:r>
    </w:p>
    <w:p>
      <w:pPr>
        <w:numPr>
          <w:ilvl w:val="0"/>
          <w:numId w:val="5"/>
        </w:numPr>
        <w:rPr>
          <w:rFonts w:ascii="宋体" w:hAnsi="宋体"/>
          <w:szCs w:val="21"/>
        </w:rPr>
      </w:pPr>
      <w:r>
        <w:rPr>
          <w:rFonts w:hint="eastAsia" w:ascii="宋体" w:hAnsi="宋体"/>
          <w:szCs w:val="21"/>
        </w:rPr>
        <w:t>配合乙方实施现场</w:t>
      </w:r>
      <w:r>
        <w:rPr>
          <w:rFonts w:ascii="宋体" w:hAnsi="宋体"/>
          <w:szCs w:val="21"/>
        </w:rPr>
        <w:t>检查活动</w:t>
      </w:r>
      <w:r>
        <w:rPr>
          <w:rFonts w:hint="eastAsia" w:ascii="宋体" w:hAnsi="宋体"/>
          <w:szCs w:val="21"/>
        </w:rPr>
        <w:t>，提供</w:t>
      </w:r>
      <w:r>
        <w:rPr>
          <w:rFonts w:ascii="宋体" w:hAnsi="宋体"/>
          <w:szCs w:val="21"/>
        </w:rPr>
        <w:t>产品相关</w:t>
      </w:r>
      <w:r>
        <w:rPr>
          <w:rFonts w:hint="eastAsia" w:ascii="宋体" w:hAnsi="宋体"/>
          <w:szCs w:val="21"/>
        </w:rPr>
        <w:t>文件记录，允许乙方访问检查相关场所、设备、人员，提供必要的交通、食宿、通讯、办公场所等现场</w:t>
      </w:r>
      <w:r>
        <w:rPr>
          <w:rFonts w:ascii="宋体" w:hAnsi="宋体"/>
          <w:szCs w:val="21"/>
        </w:rPr>
        <w:t>检查</w:t>
      </w:r>
      <w:r>
        <w:rPr>
          <w:rFonts w:hint="eastAsia" w:ascii="宋体" w:hAnsi="宋体"/>
          <w:szCs w:val="21"/>
        </w:rPr>
        <w:t>工作条件。</w:t>
      </w:r>
    </w:p>
    <w:p>
      <w:pPr>
        <w:numPr>
          <w:ilvl w:val="0"/>
          <w:numId w:val="5"/>
        </w:numPr>
        <w:rPr>
          <w:rFonts w:ascii="宋体" w:hAnsi="宋体"/>
          <w:szCs w:val="21"/>
        </w:rPr>
      </w:pPr>
      <w:r>
        <w:rPr>
          <w:rFonts w:hint="eastAsia" w:ascii="宋体" w:hAnsi="宋体"/>
          <w:szCs w:val="21"/>
        </w:rPr>
        <w:t>按相关产品认证标志使用规范的要求，在获证产品上加施认证标志。</w:t>
      </w:r>
    </w:p>
    <w:p>
      <w:pPr>
        <w:numPr>
          <w:ilvl w:val="0"/>
          <w:numId w:val="5"/>
        </w:numPr>
        <w:rPr>
          <w:rFonts w:ascii="宋体" w:hAnsi="宋体"/>
          <w:szCs w:val="21"/>
        </w:rPr>
      </w:pPr>
      <w:r>
        <w:rPr>
          <w:rFonts w:hint="eastAsia" w:ascii="宋体" w:hAnsi="宋体"/>
        </w:rPr>
        <w:t>不得以损害乙方声誉的方式使用产品认证结果，应在</w:t>
      </w:r>
      <w:r>
        <w:rPr>
          <w:rFonts w:hint="eastAsia" w:ascii="宋体" w:hAnsi="宋体"/>
          <w:szCs w:val="21"/>
        </w:rPr>
        <w:t>认证</w:t>
      </w:r>
      <w:r>
        <w:rPr>
          <w:rFonts w:ascii="宋体" w:hAnsi="宋体"/>
          <w:szCs w:val="21"/>
        </w:rPr>
        <w:t>范围内使用</w:t>
      </w:r>
      <w:r>
        <w:rPr>
          <w:rFonts w:hint="eastAsia" w:ascii="宋体" w:hAnsi="宋体"/>
        </w:rPr>
        <w:t>产品认证结果</w:t>
      </w:r>
      <w:r>
        <w:rPr>
          <w:rFonts w:ascii="宋体" w:hAnsi="宋体"/>
        </w:rPr>
        <w:t>，</w:t>
      </w:r>
      <w:r>
        <w:rPr>
          <w:rFonts w:hint="eastAsia" w:ascii="宋体" w:hAnsi="宋体"/>
        </w:rPr>
        <w:t>应</w:t>
      </w:r>
      <w:r>
        <w:rPr>
          <w:rFonts w:ascii="宋体" w:hAnsi="宋体"/>
        </w:rPr>
        <w:t>完整地使用认证证书及</w:t>
      </w:r>
      <w:r>
        <w:rPr>
          <w:rFonts w:hint="eastAsia" w:ascii="宋体" w:hAnsi="宋体"/>
        </w:rPr>
        <w:t>附件</w:t>
      </w:r>
      <w:r>
        <w:rPr>
          <w:rFonts w:ascii="宋体" w:hAnsi="宋体"/>
        </w:rPr>
        <w:t>，</w:t>
      </w:r>
      <w:r>
        <w:rPr>
          <w:rFonts w:hint="eastAsia" w:ascii="宋体" w:hAnsi="宋体"/>
        </w:rPr>
        <w:t>不得做出使乙方认为可能误导或未经授权的有关产品认证的声明。</w:t>
      </w:r>
    </w:p>
    <w:p>
      <w:pPr>
        <w:numPr>
          <w:ilvl w:val="0"/>
          <w:numId w:val="5"/>
        </w:numPr>
        <w:rPr>
          <w:rFonts w:ascii="宋体" w:hAnsi="宋体"/>
        </w:rPr>
      </w:pPr>
      <w:r>
        <w:rPr>
          <w:rFonts w:hint="eastAsia" w:ascii="宋体" w:hAnsi="宋体"/>
        </w:rPr>
        <w:t>当认证证书被暂停、撤销、注销或到期时，遵守乙方关于认证</w:t>
      </w:r>
      <w:r>
        <w:rPr>
          <w:rFonts w:ascii="宋体" w:hAnsi="宋体"/>
        </w:rPr>
        <w:t>结果（</w:t>
      </w:r>
      <w:r>
        <w:rPr>
          <w:rFonts w:hint="eastAsia" w:ascii="宋体" w:hAnsi="宋体"/>
        </w:rPr>
        <w:t>认证证书、认证标志等</w:t>
      </w:r>
      <w:r>
        <w:rPr>
          <w:rFonts w:ascii="宋体" w:hAnsi="宋体"/>
        </w:rPr>
        <w:t>）</w:t>
      </w:r>
      <w:r>
        <w:rPr>
          <w:rFonts w:hint="eastAsia" w:ascii="宋体" w:hAnsi="宋体"/>
        </w:rPr>
        <w:t>的使用规定，</w:t>
      </w:r>
      <w:r>
        <w:rPr>
          <w:rFonts w:hint="eastAsia" w:ascii="宋体" w:hAnsi="宋体"/>
          <w:lang w:val="en-US" w:eastAsia="zh-CN"/>
        </w:rPr>
        <w:t>如</w:t>
      </w:r>
      <w:r>
        <w:rPr>
          <w:rFonts w:hint="eastAsia" w:ascii="宋体" w:hAnsi="宋体"/>
        </w:rPr>
        <w:t>停止使用</w:t>
      </w:r>
      <w:r>
        <w:rPr>
          <w:rFonts w:hint="eastAsia" w:ascii="宋体" w:hAnsi="宋体"/>
          <w:lang w:val="en-US" w:eastAsia="zh-CN"/>
        </w:rPr>
        <w:t>认证标志和认证证书</w:t>
      </w:r>
      <w:r>
        <w:rPr>
          <w:rFonts w:hint="eastAsia" w:ascii="宋体" w:hAnsi="宋体"/>
        </w:rPr>
        <w:t>，按认证要求规定的措施进行</w:t>
      </w:r>
      <w:r>
        <w:rPr>
          <w:rFonts w:ascii="宋体" w:hAnsi="宋体"/>
        </w:rPr>
        <w:t>处理，</w:t>
      </w:r>
      <w:r>
        <w:rPr>
          <w:rFonts w:hint="eastAsia" w:ascii="宋体" w:hAnsi="宋体"/>
          <w:lang w:val="en-US" w:eastAsia="zh-CN"/>
        </w:rPr>
        <w:t>及时将证书交回乙方，并</w:t>
      </w:r>
      <w:r>
        <w:rPr>
          <w:rFonts w:hint="eastAsia" w:ascii="宋体" w:hAnsi="宋体"/>
        </w:rPr>
        <w:t>停止</w:t>
      </w:r>
      <w:r>
        <w:rPr>
          <w:rFonts w:hint="eastAsia" w:ascii="宋体" w:hAnsi="宋体"/>
          <w:lang w:val="en-US" w:eastAsia="zh-CN"/>
        </w:rPr>
        <w:t>有关认证内容的广告和宣传（</w:t>
      </w:r>
      <w:r>
        <w:rPr>
          <w:rFonts w:ascii="宋体" w:hAnsi="宋体"/>
        </w:rPr>
        <w:t>销毁宣传资料，</w:t>
      </w:r>
      <w:r>
        <w:rPr>
          <w:rFonts w:hint="eastAsia" w:ascii="宋体" w:hAnsi="宋体"/>
        </w:rPr>
        <w:t>撤</w:t>
      </w:r>
      <w:r>
        <w:rPr>
          <w:rFonts w:ascii="宋体" w:hAnsi="宋体"/>
        </w:rPr>
        <w:t>删</w:t>
      </w:r>
      <w:r>
        <w:rPr>
          <w:rFonts w:hint="eastAsia" w:ascii="宋体" w:hAnsi="宋体"/>
        </w:rPr>
        <w:t>网站</w:t>
      </w:r>
      <w:r>
        <w:rPr>
          <w:rFonts w:ascii="宋体" w:hAnsi="宋体"/>
        </w:rPr>
        <w:t>内容等</w:t>
      </w:r>
      <w:r>
        <w:rPr>
          <w:rFonts w:hint="eastAsia" w:ascii="宋体" w:hAnsi="宋体"/>
          <w:lang w:eastAsia="zh-CN"/>
        </w:rPr>
        <w:t>）</w:t>
      </w:r>
      <w:r>
        <w:rPr>
          <w:rFonts w:hint="eastAsia" w:ascii="宋体" w:hAnsi="宋体"/>
        </w:rPr>
        <w:t>。</w:t>
      </w:r>
    </w:p>
    <w:p>
      <w:pPr>
        <w:numPr>
          <w:ilvl w:val="0"/>
          <w:numId w:val="5"/>
        </w:numPr>
        <w:rPr>
          <w:rFonts w:ascii="宋体" w:hAnsi="宋体"/>
          <w:szCs w:val="21"/>
        </w:rPr>
      </w:pPr>
      <w:r>
        <w:rPr>
          <w:rFonts w:hint="eastAsia" w:ascii="宋体" w:hAnsi="宋体"/>
          <w:szCs w:val="21"/>
        </w:rPr>
        <w:t>配合乙方的</w:t>
      </w:r>
      <w:r>
        <w:rPr>
          <w:rFonts w:ascii="宋体" w:hAnsi="宋体"/>
          <w:szCs w:val="21"/>
        </w:rPr>
        <w:t>获证后</w:t>
      </w:r>
      <w:r>
        <w:rPr>
          <w:rFonts w:hint="eastAsia" w:ascii="宋体" w:hAnsi="宋体"/>
          <w:szCs w:val="21"/>
        </w:rPr>
        <w:t>监督和质量</w:t>
      </w:r>
      <w:r>
        <w:rPr>
          <w:rFonts w:ascii="宋体" w:hAnsi="宋体"/>
          <w:szCs w:val="21"/>
        </w:rPr>
        <w:t>信息</w:t>
      </w:r>
      <w:r>
        <w:rPr>
          <w:rFonts w:hint="eastAsia" w:ascii="宋体" w:hAnsi="宋体"/>
          <w:szCs w:val="21"/>
        </w:rPr>
        <w:t>调查；配合认证监管部门的检查或调查，</w:t>
      </w:r>
      <w:r>
        <w:rPr>
          <w:rFonts w:hint="eastAsia" w:ascii="宋体" w:hAnsi="宋体"/>
        </w:rPr>
        <w:t>保存所有涉及获证产品有关的投诉和监督部门抽查的记录，以及采取措施的</w:t>
      </w:r>
      <w:r>
        <w:rPr>
          <w:rFonts w:ascii="宋体" w:hAnsi="宋体"/>
        </w:rPr>
        <w:t>记录</w:t>
      </w:r>
      <w:r>
        <w:rPr>
          <w:rFonts w:hint="eastAsia" w:ascii="宋体" w:hAnsi="宋体"/>
        </w:rPr>
        <w:t>，在乙方要求时能够及时提供。</w:t>
      </w:r>
    </w:p>
    <w:p>
      <w:pPr>
        <w:numPr>
          <w:ilvl w:val="0"/>
          <w:numId w:val="5"/>
        </w:numPr>
        <w:rPr>
          <w:rFonts w:ascii="宋体" w:hAnsi="宋体"/>
        </w:rPr>
      </w:pPr>
      <w:r>
        <w:rPr>
          <w:rFonts w:hint="eastAsia" w:ascii="宋体" w:hAnsi="宋体"/>
        </w:rPr>
        <w:t>按协议的约定向乙方支付认证服务费用；如果因甲方原因终止认证，甲方应向乙方</w:t>
      </w:r>
      <w:r>
        <w:rPr>
          <w:rFonts w:ascii="宋体" w:hAnsi="宋体"/>
        </w:rPr>
        <w:t>支付</w:t>
      </w:r>
      <w:r>
        <w:rPr>
          <w:rFonts w:hint="eastAsia" w:ascii="宋体" w:hAnsi="宋体"/>
        </w:rPr>
        <w:t>已发生</w:t>
      </w:r>
      <w:r>
        <w:rPr>
          <w:rFonts w:ascii="宋体" w:hAnsi="宋体"/>
        </w:rPr>
        <w:t>活动的费用款项</w:t>
      </w:r>
      <w:r>
        <w:rPr>
          <w:rFonts w:hint="eastAsia" w:ascii="宋体" w:hAnsi="宋体"/>
        </w:rPr>
        <w:t>。</w:t>
      </w:r>
    </w:p>
    <w:p>
      <w:pPr>
        <w:numPr>
          <w:ilvl w:val="0"/>
          <w:numId w:val="5"/>
        </w:numPr>
        <w:rPr>
          <w:rFonts w:ascii="宋体" w:hAnsi="宋体"/>
          <w:color w:val="auto"/>
        </w:rPr>
      </w:pPr>
      <w:r>
        <w:rPr>
          <w:rFonts w:hint="eastAsia" w:ascii="宋体" w:hAnsi="宋体"/>
          <w:color w:val="auto"/>
          <w:lang w:val="en-US" w:eastAsia="zh-CN"/>
        </w:rPr>
        <w:t>若</w:t>
      </w:r>
      <w:r>
        <w:rPr>
          <w:rFonts w:hint="eastAsia" w:ascii="宋体" w:hAnsi="宋体"/>
          <w:color w:val="auto"/>
        </w:rPr>
        <w:t>持有带有认可标志的认证证书，应当接受认可机构的见证评审和确认审核，如果拒绝将会导致认证资格的暂停或撤销</w:t>
      </w:r>
      <w:r>
        <w:rPr>
          <w:rFonts w:hint="eastAsia" w:ascii="宋体" w:hAnsi="宋体"/>
          <w:color w:val="auto"/>
          <w:lang w:eastAsia="zh-CN"/>
        </w:rPr>
        <w:t>。</w:t>
      </w:r>
    </w:p>
    <w:p>
      <w:pPr>
        <w:numPr>
          <w:ilvl w:val="0"/>
          <w:numId w:val="5"/>
        </w:numPr>
        <w:rPr>
          <w:rFonts w:ascii="宋体" w:hAnsi="宋体"/>
          <w:color w:val="auto"/>
        </w:rPr>
      </w:pPr>
      <w:r>
        <w:rPr>
          <w:rFonts w:hint="eastAsia" w:ascii="宋体" w:hAnsi="宋体"/>
          <w:color w:val="auto"/>
          <w:lang w:val="en-US" w:eastAsia="zh-CN"/>
        </w:rPr>
        <w:t>在文件、宣传资料或广告等传播媒介中涉及产品认证内容时，应遵守乙方的要求或认证方案的规定。</w:t>
      </w:r>
    </w:p>
    <w:p>
      <w:pPr>
        <w:numPr>
          <w:ilvl w:val="1"/>
          <w:numId w:val="1"/>
        </w:numPr>
        <w:rPr>
          <w:rFonts w:ascii="黑体" w:hAnsi="黑体" w:eastAsia="黑体"/>
          <w:bCs/>
          <w:szCs w:val="21"/>
        </w:rPr>
      </w:pPr>
      <w:r>
        <w:rPr>
          <w:rFonts w:hint="eastAsia" w:ascii="黑体" w:hAnsi="黑体" w:eastAsia="黑体"/>
          <w:bCs/>
          <w:szCs w:val="21"/>
        </w:rPr>
        <w:t>乙方义务：</w:t>
      </w:r>
    </w:p>
    <w:p>
      <w:pPr>
        <w:numPr>
          <w:ilvl w:val="0"/>
          <w:numId w:val="6"/>
        </w:numPr>
        <w:rPr>
          <w:rFonts w:ascii="宋体" w:hAnsi="宋体"/>
        </w:rPr>
      </w:pPr>
      <w:r>
        <w:rPr>
          <w:rFonts w:hint="eastAsia" w:ascii="宋体" w:hAnsi="宋体"/>
        </w:rPr>
        <w:t>根据产品认证规则/</w:t>
      </w:r>
      <w:r>
        <w:rPr>
          <w:rFonts w:ascii="宋体" w:hAnsi="宋体"/>
        </w:rPr>
        <w:t>细则</w:t>
      </w:r>
      <w:r>
        <w:rPr>
          <w:rFonts w:hint="eastAsia" w:ascii="宋体" w:hAnsi="宋体"/>
        </w:rPr>
        <w:t>的</w:t>
      </w:r>
      <w:r>
        <w:rPr>
          <w:rFonts w:ascii="宋体" w:hAnsi="宋体"/>
        </w:rPr>
        <w:t>规定，</w:t>
      </w:r>
      <w:r>
        <w:rPr>
          <w:rFonts w:hint="eastAsia" w:ascii="宋体" w:hAnsi="宋体"/>
        </w:rPr>
        <w:t>公正、客观、科学地开展认证活动。</w:t>
      </w:r>
    </w:p>
    <w:p>
      <w:pPr>
        <w:numPr>
          <w:ilvl w:val="0"/>
          <w:numId w:val="6"/>
        </w:numPr>
        <w:rPr>
          <w:rFonts w:ascii="宋体" w:hAnsi="宋体"/>
        </w:rPr>
      </w:pPr>
      <w:r>
        <w:rPr>
          <w:rFonts w:hint="eastAsia" w:ascii="宋体" w:hAnsi="宋体"/>
        </w:rPr>
        <w:t>向甲方提供认证相关的公开文件，遵守公正性与保密承诺。</w:t>
      </w:r>
    </w:p>
    <w:p>
      <w:pPr>
        <w:numPr>
          <w:ilvl w:val="0"/>
          <w:numId w:val="6"/>
        </w:numPr>
        <w:rPr>
          <w:rFonts w:ascii="宋体" w:hAnsi="宋体"/>
        </w:rPr>
      </w:pPr>
      <w:r>
        <w:rPr>
          <w:rFonts w:hint="eastAsia" w:ascii="宋体" w:hAnsi="宋体"/>
        </w:rPr>
        <w:t>向甲方及时提供</w:t>
      </w:r>
      <w:r>
        <w:rPr>
          <w:rFonts w:ascii="宋体" w:hAnsi="宋体"/>
        </w:rPr>
        <w:t>检验方案、</w:t>
      </w:r>
      <w:r>
        <w:rPr>
          <w:rFonts w:hint="eastAsia" w:ascii="宋体" w:hAnsi="宋体"/>
        </w:rPr>
        <w:t>检查计划等，按约定时间实施产品</w:t>
      </w:r>
      <w:r>
        <w:rPr>
          <w:rFonts w:ascii="宋体" w:hAnsi="宋体"/>
        </w:rPr>
        <w:t>检验和现场</w:t>
      </w:r>
      <w:r>
        <w:rPr>
          <w:rFonts w:hint="eastAsia" w:ascii="宋体" w:hAnsi="宋体"/>
        </w:rPr>
        <w:t>检查。</w:t>
      </w:r>
    </w:p>
    <w:p>
      <w:pPr>
        <w:numPr>
          <w:ilvl w:val="0"/>
          <w:numId w:val="6"/>
        </w:numPr>
        <w:rPr>
          <w:rFonts w:ascii="宋体" w:hAnsi="宋体"/>
        </w:rPr>
      </w:pPr>
      <w:r>
        <w:rPr>
          <w:rFonts w:hint="eastAsia" w:ascii="宋体" w:hAnsi="宋体"/>
        </w:rPr>
        <w:t>颁发认证证书后，向</w:t>
      </w:r>
      <w:r>
        <w:rPr>
          <w:rFonts w:ascii="宋体" w:hAnsi="宋体"/>
        </w:rPr>
        <w:t>甲方</w:t>
      </w:r>
      <w:r>
        <w:rPr>
          <w:rFonts w:hint="eastAsia" w:ascii="宋体" w:hAnsi="宋体"/>
        </w:rPr>
        <w:t>提供认证标志或</w:t>
      </w:r>
      <w:r>
        <w:rPr>
          <w:rFonts w:ascii="宋体" w:hAnsi="宋体"/>
        </w:rPr>
        <w:t>备案甲方的标志使用方案</w:t>
      </w:r>
      <w:r>
        <w:rPr>
          <w:rFonts w:hint="eastAsia" w:ascii="宋体" w:hAnsi="宋体"/>
        </w:rPr>
        <w:t>。</w:t>
      </w:r>
    </w:p>
    <w:p>
      <w:pPr>
        <w:numPr>
          <w:ilvl w:val="0"/>
          <w:numId w:val="6"/>
        </w:numPr>
        <w:rPr>
          <w:rFonts w:ascii="宋体" w:hAnsi="宋体"/>
        </w:rPr>
      </w:pPr>
      <w:r>
        <w:rPr>
          <w:rFonts w:hint="eastAsia" w:ascii="宋体" w:hAnsi="宋体"/>
        </w:rPr>
        <w:t>颁发、</w:t>
      </w:r>
      <w:r>
        <w:rPr>
          <w:rFonts w:ascii="宋体" w:hAnsi="宋体"/>
        </w:rPr>
        <w:t>暂停、撤销、注销认证证书时，</w:t>
      </w:r>
      <w:r>
        <w:rPr>
          <w:rFonts w:hint="eastAsia" w:ascii="宋体" w:hAnsi="宋体"/>
        </w:rPr>
        <w:t>及时通知</w:t>
      </w:r>
      <w:r>
        <w:rPr>
          <w:rFonts w:ascii="宋体" w:hAnsi="宋体"/>
        </w:rPr>
        <w:t>甲方，并</w:t>
      </w:r>
      <w:r>
        <w:rPr>
          <w:rFonts w:hint="eastAsia" w:ascii="宋体" w:hAnsi="宋体"/>
        </w:rPr>
        <w:t>在网站公布相关信息或</w:t>
      </w:r>
      <w:r>
        <w:rPr>
          <w:rFonts w:ascii="宋体" w:hAnsi="宋体"/>
        </w:rPr>
        <w:t>提供证书信息查询</w:t>
      </w:r>
      <w:r>
        <w:rPr>
          <w:rFonts w:hint="eastAsia" w:ascii="宋体" w:hAnsi="宋体"/>
        </w:rPr>
        <w:t>。暂停认证证书时，向</w:t>
      </w:r>
      <w:r>
        <w:rPr>
          <w:rFonts w:ascii="宋体" w:hAnsi="宋体"/>
        </w:rPr>
        <w:t>甲方提供</w:t>
      </w:r>
      <w:r>
        <w:rPr>
          <w:rFonts w:hint="eastAsia" w:ascii="宋体" w:hAnsi="宋体"/>
        </w:rPr>
        <w:t>消除</w:t>
      </w:r>
      <w:r>
        <w:rPr>
          <w:rFonts w:ascii="宋体" w:hAnsi="宋体"/>
        </w:rPr>
        <w:t>暂停原因、</w:t>
      </w:r>
      <w:r>
        <w:rPr>
          <w:rFonts w:hint="eastAsia" w:ascii="宋体" w:hAnsi="宋体"/>
        </w:rPr>
        <w:t>恢复证书的</w:t>
      </w:r>
      <w:r>
        <w:rPr>
          <w:rFonts w:ascii="宋体" w:hAnsi="宋体"/>
        </w:rPr>
        <w:t>技术指导</w:t>
      </w:r>
      <w:r>
        <w:rPr>
          <w:rFonts w:hint="eastAsia" w:ascii="宋体" w:hAnsi="宋体"/>
        </w:rPr>
        <w:t>。</w:t>
      </w:r>
    </w:p>
    <w:p>
      <w:pPr>
        <w:numPr>
          <w:ilvl w:val="0"/>
          <w:numId w:val="6"/>
        </w:numPr>
        <w:rPr>
          <w:rFonts w:ascii="宋体" w:hAnsi="宋体"/>
        </w:rPr>
      </w:pPr>
      <w:r>
        <w:rPr>
          <w:rFonts w:hint="eastAsia" w:ascii="宋体" w:hAnsi="宋体"/>
        </w:rPr>
        <w:t>按认证规则/</w:t>
      </w:r>
      <w:r>
        <w:rPr>
          <w:rFonts w:ascii="宋体" w:hAnsi="宋体"/>
        </w:rPr>
        <w:t>细则</w:t>
      </w:r>
      <w:r>
        <w:rPr>
          <w:rFonts w:hint="eastAsia" w:ascii="宋体" w:hAnsi="宋体"/>
        </w:rPr>
        <w:t>的规定实施获证后</w:t>
      </w:r>
      <w:r>
        <w:rPr>
          <w:rFonts w:ascii="宋体" w:hAnsi="宋体"/>
        </w:rPr>
        <w:t>的</w:t>
      </w:r>
      <w:r>
        <w:rPr>
          <w:rFonts w:hint="eastAsia" w:ascii="宋体" w:hAnsi="宋体"/>
        </w:rPr>
        <w:t>监督，产品</w:t>
      </w:r>
      <w:r>
        <w:rPr>
          <w:rFonts w:ascii="宋体" w:hAnsi="宋体"/>
        </w:rPr>
        <w:t>标准等</w:t>
      </w:r>
      <w:r>
        <w:rPr>
          <w:rFonts w:hint="eastAsia" w:ascii="宋体" w:hAnsi="宋体"/>
        </w:rPr>
        <w:t>认证要求发生更改时，制定</w:t>
      </w:r>
      <w:r>
        <w:rPr>
          <w:rFonts w:ascii="宋体" w:hAnsi="宋体"/>
        </w:rPr>
        <w:t>认证要求更改实施方案并</w:t>
      </w:r>
      <w:r>
        <w:rPr>
          <w:rFonts w:hint="eastAsia" w:ascii="宋体" w:hAnsi="宋体"/>
        </w:rPr>
        <w:t>通知甲方。</w:t>
      </w:r>
    </w:p>
    <w:p>
      <w:pPr>
        <w:numPr>
          <w:ilvl w:val="0"/>
          <w:numId w:val="1"/>
        </w:numPr>
        <w:spacing w:before="156" w:beforeLines="50" w:after="156" w:afterLines="50"/>
        <w:rPr>
          <w:rFonts w:ascii="黑体" w:hAnsi="黑体" w:eastAsia="黑体"/>
          <w:bCs/>
          <w:szCs w:val="21"/>
        </w:rPr>
      </w:pPr>
      <w:r>
        <w:rPr>
          <w:rFonts w:hint="eastAsia" w:ascii="黑体" w:hAnsi="黑体" w:eastAsia="黑体"/>
          <w:bCs/>
          <w:szCs w:val="21"/>
        </w:rPr>
        <w:t>双方权利</w:t>
      </w:r>
    </w:p>
    <w:p>
      <w:pPr>
        <w:numPr>
          <w:ilvl w:val="1"/>
          <w:numId w:val="1"/>
        </w:numPr>
        <w:rPr>
          <w:rFonts w:ascii="黑体" w:hAnsi="黑体" w:eastAsia="黑体"/>
          <w:bCs/>
          <w:szCs w:val="21"/>
        </w:rPr>
      </w:pPr>
      <w:r>
        <w:rPr>
          <w:rFonts w:hint="eastAsia" w:ascii="黑体" w:hAnsi="黑体" w:eastAsia="黑体"/>
          <w:bCs/>
          <w:szCs w:val="21"/>
        </w:rPr>
        <w:t>甲方权利</w:t>
      </w:r>
    </w:p>
    <w:p>
      <w:pPr>
        <w:numPr>
          <w:ilvl w:val="0"/>
          <w:numId w:val="7"/>
        </w:numPr>
        <w:rPr>
          <w:rFonts w:ascii="宋体" w:hAnsi="宋体"/>
        </w:rPr>
      </w:pPr>
      <w:r>
        <w:rPr>
          <w:rFonts w:hint="eastAsia" w:ascii="宋体" w:hAnsi="宋体"/>
        </w:rPr>
        <w:t>有权正确使用认证证书和认证标志，宣传使用获准的认证结果。</w:t>
      </w:r>
    </w:p>
    <w:p>
      <w:pPr>
        <w:numPr>
          <w:ilvl w:val="0"/>
          <w:numId w:val="7"/>
        </w:numPr>
        <w:rPr>
          <w:rFonts w:ascii="宋体" w:hAnsi="宋体"/>
        </w:rPr>
      </w:pPr>
      <w:r>
        <w:rPr>
          <w:rFonts w:hint="eastAsia" w:ascii="宋体" w:hAnsi="宋体"/>
        </w:rPr>
        <w:t>享有由于获准认证结果以及使用认证标志取得的经济利益。</w:t>
      </w:r>
    </w:p>
    <w:p>
      <w:pPr>
        <w:numPr>
          <w:ilvl w:val="0"/>
          <w:numId w:val="7"/>
        </w:numPr>
        <w:rPr>
          <w:rFonts w:ascii="宋体" w:hAnsi="宋体"/>
        </w:rPr>
      </w:pPr>
      <w:r>
        <w:rPr>
          <w:rFonts w:hint="eastAsia" w:ascii="宋体" w:hAnsi="宋体"/>
        </w:rPr>
        <w:t>对乙方关于认证的暂停、撤销决定有权提出申诉，有权对不规范的认证行为提出投诉。</w:t>
      </w:r>
    </w:p>
    <w:p>
      <w:pPr>
        <w:numPr>
          <w:ilvl w:val="1"/>
          <w:numId w:val="1"/>
        </w:numPr>
        <w:rPr>
          <w:rFonts w:ascii="黑体" w:hAnsi="黑体" w:eastAsia="黑体"/>
          <w:bCs/>
          <w:szCs w:val="21"/>
        </w:rPr>
      </w:pPr>
      <w:r>
        <w:rPr>
          <w:rFonts w:hint="eastAsia" w:ascii="黑体" w:hAnsi="黑体" w:eastAsia="黑体"/>
          <w:bCs/>
          <w:szCs w:val="21"/>
        </w:rPr>
        <w:t>乙方权利</w:t>
      </w:r>
    </w:p>
    <w:p>
      <w:pPr>
        <w:numPr>
          <w:ilvl w:val="0"/>
          <w:numId w:val="8"/>
        </w:numPr>
        <w:rPr>
          <w:rFonts w:ascii="宋体" w:hAnsi="宋体"/>
        </w:rPr>
      </w:pPr>
      <w:r>
        <w:rPr>
          <w:rFonts w:hint="eastAsia" w:ascii="宋体" w:hAnsi="宋体"/>
        </w:rPr>
        <w:t>通过评价证明不满足认证要求的产品，有权不颁发或</w:t>
      </w:r>
      <w:r>
        <w:rPr>
          <w:rFonts w:ascii="宋体" w:hAnsi="宋体"/>
        </w:rPr>
        <w:t>暂停、撤销认证证书</w:t>
      </w:r>
      <w:r>
        <w:rPr>
          <w:rFonts w:hint="eastAsia" w:ascii="宋体" w:hAnsi="宋体"/>
        </w:rPr>
        <w:t>，不允许使用认证结果，但有权收取已经发生的认证服务费用。</w:t>
      </w:r>
    </w:p>
    <w:p>
      <w:pPr>
        <w:numPr>
          <w:ilvl w:val="0"/>
          <w:numId w:val="8"/>
        </w:numPr>
        <w:rPr>
          <w:rFonts w:ascii="宋体" w:hAnsi="宋体"/>
        </w:rPr>
      </w:pPr>
      <w:r>
        <w:rPr>
          <w:rFonts w:hint="eastAsia" w:ascii="宋体" w:hAnsi="宋体"/>
        </w:rPr>
        <w:t>如甲方管理体系、产品质量发生重大变化或异常情况时，乙方有权增加监督频次。</w:t>
      </w:r>
    </w:p>
    <w:p>
      <w:pPr>
        <w:numPr>
          <w:ilvl w:val="0"/>
          <w:numId w:val="8"/>
        </w:numPr>
        <w:rPr>
          <w:rFonts w:ascii="宋体" w:hAnsi="宋体"/>
        </w:rPr>
      </w:pPr>
      <w:r>
        <w:rPr>
          <w:rFonts w:hint="eastAsia" w:ascii="宋体" w:hAnsi="宋体"/>
        </w:rPr>
        <w:t>甲方获准认证后如不按时支付年金和监督检查费，乙方有权暂停、撤销甲方的认证证书并要求甲方停止使用并交还相关的认证证书和认证标志。</w:t>
      </w:r>
    </w:p>
    <w:p>
      <w:pPr>
        <w:numPr>
          <w:ilvl w:val="0"/>
          <w:numId w:val="8"/>
        </w:numPr>
        <w:rPr>
          <w:rFonts w:ascii="宋体" w:hAnsi="宋体"/>
        </w:rPr>
      </w:pPr>
      <w:r>
        <w:rPr>
          <w:rFonts w:hint="eastAsia" w:ascii="宋体" w:hAnsi="宋体"/>
        </w:rPr>
        <w:t>有权公布甲方的认证</w:t>
      </w:r>
      <w:r>
        <w:rPr>
          <w:rFonts w:ascii="宋体" w:hAnsi="宋体"/>
        </w:rPr>
        <w:t>证书信息</w:t>
      </w:r>
      <w:r>
        <w:rPr>
          <w:rFonts w:hint="eastAsia" w:ascii="宋体" w:hAnsi="宋体"/>
        </w:rPr>
        <w:t>，</w:t>
      </w:r>
      <w:r>
        <w:rPr>
          <w:rFonts w:ascii="宋体" w:hAnsi="宋体"/>
        </w:rPr>
        <w:t>以及证书的</w:t>
      </w:r>
      <w:r>
        <w:rPr>
          <w:rFonts w:hint="eastAsia" w:ascii="宋体" w:hAnsi="宋体"/>
        </w:rPr>
        <w:t>批准、保持、暂停、恢复、注销和撤销状态。</w:t>
      </w:r>
    </w:p>
    <w:p>
      <w:pPr>
        <w:numPr>
          <w:ilvl w:val="0"/>
          <w:numId w:val="8"/>
        </w:numPr>
        <w:rPr>
          <w:rFonts w:ascii="宋体" w:hAnsi="宋体"/>
        </w:rPr>
      </w:pPr>
      <w:r>
        <w:rPr>
          <w:rFonts w:hint="eastAsia" w:ascii="宋体" w:hAnsi="宋体"/>
        </w:rPr>
        <w:t>按认证合同的约定收取认证费用。</w:t>
      </w:r>
    </w:p>
    <w:p>
      <w:pPr>
        <w:numPr>
          <w:ilvl w:val="0"/>
          <w:numId w:val="1"/>
        </w:numPr>
        <w:spacing w:before="156" w:beforeLines="50" w:after="156" w:afterLines="50"/>
        <w:rPr>
          <w:rFonts w:ascii="黑体" w:hAnsi="黑体" w:eastAsia="黑体"/>
          <w:bCs/>
          <w:szCs w:val="21"/>
        </w:rPr>
      </w:pPr>
      <w:r>
        <w:rPr>
          <w:rFonts w:hint="eastAsia" w:ascii="黑体" w:hAnsi="黑体" w:eastAsia="黑体"/>
          <w:bCs/>
          <w:szCs w:val="21"/>
        </w:rPr>
        <w:t>责任</w:t>
      </w:r>
      <w:r>
        <w:rPr>
          <w:rFonts w:ascii="黑体" w:hAnsi="黑体" w:eastAsia="黑体"/>
          <w:bCs/>
          <w:szCs w:val="21"/>
        </w:rPr>
        <w:t>与风险</w:t>
      </w:r>
    </w:p>
    <w:p>
      <w:pPr>
        <w:numPr>
          <w:ilvl w:val="1"/>
          <w:numId w:val="1"/>
        </w:numPr>
        <w:rPr>
          <w:rFonts w:ascii="黑体" w:hAnsi="黑体" w:eastAsia="黑体"/>
          <w:bCs/>
          <w:szCs w:val="21"/>
        </w:rPr>
      </w:pPr>
      <w:r>
        <w:rPr>
          <w:rFonts w:hint="eastAsia" w:ascii="黑体" w:hAnsi="黑体" w:eastAsia="黑体"/>
          <w:bCs/>
          <w:szCs w:val="21"/>
        </w:rPr>
        <w:t>双方责任</w:t>
      </w:r>
    </w:p>
    <w:p>
      <w:pPr>
        <w:numPr>
          <w:ilvl w:val="0"/>
          <w:numId w:val="9"/>
        </w:numPr>
        <w:rPr>
          <w:rFonts w:ascii="宋体" w:hAnsi="宋体"/>
        </w:rPr>
      </w:pPr>
      <w:r>
        <w:rPr>
          <w:rFonts w:hint="eastAsia" w:ascii="宋体" w:hAnsi="宋体"/>
        </w:rPr>
        <w:t>甲方对所提供的认证申请文件及认证方案要求的信息及记录的真实性负责。</w:t>
      </w:r>
    </w:p>
    <w:p>
      <w:pPr>
        <w:numPr>
          <w:ilvl w:val="0"/>
          <w:numId w:val="9"/>
        </w:numPr>
        <w:rPr>
          <w:rFonts w:ascii="宋体" w:hAnsi="宋体"/>
        </w:rPr>
      </w:pPr>
      <w:r>
        <w:rPr>
          <w:rFonts w:hint="eastAsia" w:ascii="宋体" w:hAnsi="宋体"/>
        </w:rPr>
        <w:t>甲方获得认证证书后，如乙方受理第三方对甲方有关投诉，需通报甲方，与甲方协商解决，确属甲方责任的，由甲方负责解决，乙方先行解决或承担责任的，有权就先行承担的部分向甲方追偿。</w:t>
      </w:r>
    </w:p>
    <w:p>
      <w:pPr>
        <w:numPr>
          <w:ilvl w:val="0"/>
          <w:numId w:val="9"/>
        </w:numPr>
        <w:rPr>
          <w:rFonts w:ascii="宋体" w:hAnsi="宋体"/>
        </w:rPr>
      </w:pPr>
      <w:r>
        <w:rPr>
          <w:rFonts w:hint="eastAsia" w:ascii="宋体" w:hAnsi="宋体"/>
        </w:rPr>
        <w:t>双方均不得将对方的保密信息以任何方式泄露给第三方，当需要根据法律要求提供保密信息时，应将提供的信息通知对方，除非法律限制。</w:t>
      </w:r>
    </w:p>
    <w:p>
      <w:pPr>
        <w:numPr>
          <w:ilvl w:val="0"/>
          <w:numId w:val="9"/>
        </w:numPr>
        <w:rPr>
          <w:rFonts w:ascii="宋体" w:hAnsi="宋体"/>
        </w:rPr>
      </w:pPr>
      <w:r>
        <w:rPr>
          <w:rFonts w:hint="eastAsia" w:ascii="宋体" w:hAnsi="宋体"/>
        </w:rPr>
        <w:t>远程检查使用信息和通信技术时，双方应就包括信息安全、数据保护措施在内的相关规定达成一致。</w:t>
      </w:r>
    </w:p>
    <w:p>
      <w:pPr>
        <w:numPr>
          <w:ilvl w:val="1"/>
          <w:numId w:val="1"/>
        </w:numPr>
        <w:rPr>
          <w:rFonts w:ascii="黑体" w:hAnsi="黑体" w:eastAsia="黑体"/>
          <w:bCs/>
          <w:szCs w:val="21"/>
        </w:rPr>
      </w:pPr>
      <w:r>
        <w:rPr>
          <w:rFonts w:hint="eastAsia" w:ascii="黑体" w:hAnsi="黑体" w:eastAsia="黑体"/>
          <w:bCs/>
          <w:szCs w:val="21"/>
        </w:rPr>
        <w:t>风险</w:t>
      </w:r>
    </w:p>
    <w:p>
      <w:pPr>
        <w:numPr>
          <w:ilvl w:val="0"/>
          <w:numId w:val="10"/>
        </w:numPr>
        <w:rPr>
          <w:rFonts w:ascii="宋体" w:hAnsi="宋体"/>
        </w:rPr>
      </w:pPr>
      <w:r>
        <w:rPr>
          <w:rFonts w:hint="eastAsia" w:ascii="宋体" w:hAnsi="宋体"/>
        </w:rPr>
        <w:t>甲方如达不到或不能保持认证要求和条件，承担不能取得认证证书或不能保持证书的风险。</w:t>
      </w:r>
    </w:p>
    <w:p>
      <w:pPr>
        <w:numPr>
          <w:ilvl w:val="0"/>
          <w:numId w:val="10"/>
        </w:numPr>
        <w:rPr>
          <w:rFonts w:ascii="宋体" w:hAnsi="宋体"/>
        </w:rPr>
      </w:pPr>
      <w:r>
        <w:rPr>
          <w:rFonts w:hint="eastAsia" w:ascii="宋体" w:hAnsi="宋体"/>
        </w:rPr>
        <w:t>乙方承担因抽样而未能发现甲方产品存在缺陷的风险，以至被认证监管部门处置、</w:t>
      </w:r>
      <w:r>
        <w:rPr>
          <w:rFonts w:ascii="宋体" w:hAnsi="宋体"/>
        </w:rPr>
        <w:t>处罚</w:t>
      </w:r>
      <w:r>
        <w:rPr>
          <w:rFonts w:hint="eastAsia" w:ascii="宋体" w:hAnsi="宋体"/>
        </w:rPr>
        <w:t>的风险。</w:t>
      </w:r>
    </w:p>
    <w:p>
      <w:pPr>
        <w:numPr>
          <w:ilvl w:val="0"/>
          <w:numId w:val="10"/>
        </w:numPr>
        <w:rPr>
          <w:rFonts w:ascii="宋体" w:hAnsi="宋体"/>
        </w:rPr>
      </w:pPr>
      <w:r>
        <w:rPr>
          <w:rFonts w:hint="eastAsia" w:ascii="宋体" w:hAnsi="宋体"/>
        </w:rPr>
        <w:t>甲方</w:t>
      </w:r>
      <w:r>
        <w:rPr>
          <w:rFonts w:ascii="宋体" w:hAnsi="宋体"/>
        </w:rPr>
        <w:t>通过乙方的业务系统上传的资料或经双方确认的</w:t>
      </w:r>
      <w:r>
        <w:rPr>
          <w:rFonts w:hint="eastAsia" w:ascii="宋体" w:hAnsi="宋体"/>
        </w:rPr>
        <w:t>邮箱</w:t>
      </w:r>
      <w:r>
        <w:rPr>
          <w:rFonts w:ascii="宋体" w:hAnsi="宋体"/>
        </w:rPr>
        <w:t>、传真等联系渠道</w:t>
      </w:r>
      <w:r>
        <w:rPr>
          <w:rFonts w:hint="eastAsia" w:ascii="宋体" w:hAnsi="宋体"/>
        </w:rPr>
        <w:t>传递</w:t>
      </w:r>
      <w:r>
        <w:rPr>
          <w:rFonts w:ascii="宋体" w:hAnsi="宋体"/>
        </w:rPr>
        <w:t>的资料</w:t>
      </w:r>
      <w:r>
        <w:rPr>
          <w:rFonts w:hint="eastAsia" w:ascii="宋体" w:hAnsi="宋体"/>
        </w:rPr>
        <w:t>信息，</w:t>
      </w:r>
      <w:r>
        <w:rPr>
          <w:rFonts w:ascii="宋体" w:hAnsi="宋体"/>
        </w:rPr>
        <w:t>不论是否签字、盖章，均具有法律效力</w:t>
      </w:r>
      <w:r>
        <w:rPr>
          <w:rFonts w:hint="eastAsia" w:ascii="宋体" w:hAnsi="宋体"/>
        </w:rPr>
        <w:t>，</w:t>
      </w:r>
      <w:r>
        <w:rPr>
          <w:rFonts w:ascii="宋体" w:hAnsi="宋体"/>
        </w:rPr>
        <w:t>双方互传资料信息时应确保真实性</w:t>
      </w:r>
      <w:r>
        <w:rPr>
          <w:rFonts w:hint="eastAsia" w:ascii="宋体" w:hAnsi="宋体"/>
        </w:rPr>
        <w:t>。因甲方隐瞒重要信息或提供虚假信息，所造成的一切认证风险与损失由甲方承担。</w:t>
      </w:r>
    </w:p>
    <w:p>
      <w:pPr>
        <w:numPr>
          <w:ilvl w:val="0"/>
          <w:numId w:val="1"/>
        </w:numPr>
        <w:spacing w:before="156" w:beforeLines="50" w:after="156" w:afterLines="50"/>
        <w:rPr>
          <w:rFonts w:ascii="黑体" w:hAnsi="黑体" w:eastAsia="黑体"/>
          <w:bCs/>
          <w:szCs w:val="21"/>
        </w:rPr>
      </w:pPr>
      <w:r>
        <w:rPr>
          <w:rFonts w:hint="eastAsia" w:ascii="黑体" w:hAnsi="黑体" w:eastAsia="黑体"/>
          <w:bCs/>
          <w:szCs w:val="21"/>
        </w:rPr>
        <w:t>认证</w:t>
      </w:r>
      <w:r>
        <w:rPr>
          <w:rFonts w:ascii="黑体" w:hAnsi="黑体" w:eastAsia="黑体"/>
          <w:bCs/>
          <w:szCs w:val="21"/>
        </w:rPr>
        <w:t>服务</w:t>
      </w:r>
      <w:r>
        <w:rPr>
          <w:rFonts w:hint="eastAsia" w:ascii="黑体" w:hAnsi="黑体" w:eastAsia="黑体"/>
          <w:bCs/>
          <w:szCs w:val="21"/>
        </w:rPr>
        <w:t>费用以及支付方式</w:t>
      </w:r>
    </w:p>
    <w:p>
      <w:pPr>
        <w:numPr>
          <w:ilvl w:val="1"/>
          <w:numId w:val="1"/>
        </w:numPr>
        <w:rPr>
          <w:rFonts w:ascii="黑体" w:hAnsi="黑体" w:eastAsia="黑体"/>
          <w:bCs/>
          <w:szCs w:val="21"/>
        </w:rPr>
      </w:pPr>
      <w:r>
        <w:rPr>
          <w:rFonts w:hint="eastAsia" w:ascii="黑体" w:hAnsi="黑体" w:eastAsia="黑体"/>
          <w:bCs/>
          <w:szCs w:val="21"/>
        </w:rPr>
        <w:t>认证服务费用</w:t>
      </w:r>
    </w:p>
    <w:p>
      <w:pPr>
        <w:ind w:firstLine="420"/>
        <w:rPr>
          <w:rFonts w:ascii="宋体" w:hAnsi="宋体"/>
          <w:color w:val="FF0000"/>
        </w:rPr>
      </w:pPr>
      <w:r>
        <w:rPr>
          <w:rFonts w:hint="eastAsia" w:ascii="宋体" w:hAnsi="宋体"/>
          <w:szCs w:val="21"/>
        </w:rPr>
        <w:t>□</w:t>
      </w:r>
      <w:r>
        <w:rPr>
          <w:rFonts w:hint="eastAsia" w:ascii="宋体" w:hAnsi="宋体"/>
        </w:rPr>
        <w:t>经甲乙双方</w:t>
      </w:r>
      <w:r>
        <w:rPr>
          <w:rFonts w:ascii="宋体" w:hAnsi="宋体"/>
        </w:rPr>
        <w:t xml:space="preserve">确定认证服务费用明细如下： </w:t>
      </w:r>
    </w:p>
    <w:tbl>
      <w:tblPr>
        <w:tblStyle w:val="20"/>
        <w:tblW w:w="933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84"/>
        <w:gridCol w:w="1507"/>
        <w:gridCol w:w="1508"/>
        <w:gridCol w:w="1508"/>
        <w:gridCol w:w="1508"/>
        <w:gridCol w:w="1508"/>
        <w:gridCol w:w="7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5" w:hRule="atLeast"/>
          <w:jc w:val="center"/>
        </w:trPr>
        <w:tc>
          <w:tcPr>
            <w:tcW w:w="1084" w:type="dxa"/>
            <w:vAlign w:val="center"/>
          </w:tcPr>
          <w:p>
            <w:pPr>
              <w:snapToGrid w:val="0"/>
              <w:jc w:val="center"/>
              <w:rPr>
                <w:rFonts w:ascii="宋体" w:hAnsi="宋体"/>
                <w:sz w:val="18"/>
                <w:szCs w:val="18"/>
              </w:rPr>
            </w:pPr>
            <w:r>
              <w:rPr>
                <w:rFonts w:hint="eastAsia" w:ascii="宋体" w:hAnsi="宋体"/>
                <w:sz w:val="18"/>
                <w:szCs w:val="18"/>
              </w:rPr>
              <w:t>收费项目</w:t>
            </w:r>
          </w:p>
        </w:tc>
        <w:tc>
          <w:tcPr>
            <w:tcW w:w="1507" w:type="dxa"/>
            <w:tcBorders>
              <w:right w:val="single" w:color="auto" w:sz="4" w:space="0"/>
            </w:tcBorders>
            <w:vAlign w:val="center"/>
          </w:tcPr>
          <w:p>
            <w:pPr>
              <w:snapToGrid w:val="0"/>
              <w:jc w:val="center"/>
              <w:rPr>
                <w:rFonts w:ascii="宋体" w:hAnsi="宋体"/>
                <w:sz w:val="18"/>
                <w:szCs w:val="18"/>
              </w:rPr>
            </w:pPr>
            <w:r>
              <w:rPr>
                <w:rFonts w:hint="eastAsia" w:ascii="宋体" w:hAnsi="宋体"/>
                <w:sz w:val="18"/>
                <w:szCs w:val="18"/>
              </w:rPr>
              <w:t>初始认证费</w:t>
            </w:r>
          </w:p>
          <w:p>
            <w:pPr>
              <w:snapToGrid w:val="0"/>
              <w:jc w:val="center"/>
              <w:rPr>
                <w:rFonts w:ascii="宋体" w:hAnsi="宋体"/>
                <w:sz w:val="18"/>
                <w:szCs w:val="18"/>
              </w:rPr>
            </w:pPr>
            <w:r>
              <w:rPr>
                <w:rFonts w:hint="eastAsia" w:ascii="宋体" w:hAnsi="宋体"/>
                <w:sz w:val="18"/>
                <w:szCs w:val="18"/>
              </w:rPr>
              <w:t>（元）</w:t>
            </w:r>
          </w:p>
        </w:tc>
        <w:tc>
          <w:tcPr>
            <w:tcW w:w="1508" w:type="dxa"/>
            <w:tcBorders>
              <w:right w:val="single" w:color="auto" w:sz="4" w:space="0"/>
            </w:tcBorders>
            <w:vAlign w:val="center"/>
          </w:tcPr>
          <w:p>
            <w:pPr>
              <w:snapToGrid w:val="0"/>
              <w:jc w:val="center"/>
              <w:rPr>
                <w:rFonts w:ascii="宋体" w:hAnsi="宋体"/>
                <w:sz w:val="18"/>
                <w:szCs w:val="18"/>
              </w:rPr>
            </w:pPr>
            <w:r>
              <w:rPr>
                <w:rFonts w:hint="eastAsia" w:ascii="宋体" w:hAnsi="宋体"/>
                <w:sz w:val="18"/>
                <w:szCs w:val="18"/>
              </w:rPr>
              <w:t>再认证费</w:t>
            </w:r>
          </w:p>
          <w:p>
            <w:pPr>
              <w:snapToGrid w:val="0"/>
              <w:jc w:val="center"/>
              <w:rPr>
                <w:rFonts w:ascii="宋体" w:hAnsi="宋体"/>
                <w:sz w:val="18"/>
                <w:szCs w:val="18"/>
              </w:rPr>
            </w:pPr>
            <w:r>
              <w:rPr>
                <w:rFonts w:hint="eastAsia" w:ascii="宋体" w:hAnsi="宋体"/>
                <w:sz w:val="18"/>
                <w:szCs w:val="18"/>
              </w:rPr>
              <w:t>（元）</w:t>
            </w:r>
          </w:p>
        </w:tc>
        <w:tc>
          <w:tcPr>
            <w:tcW w:w="1508" w:type="dxa"/>
            <w:tcBorders>
              <w:right w:val="single" w:color="auto" w:sz="4" w:space="0"/>
            </w:tcBorders>
            <w:vAlign w:val="center"/>
          </w:tcPr>
          <w:p>
            <w:pPr>
              <w:snapToGrid w:val="0"/>
              <w:jc w:val="center"/>
              <w:rPr>
                <w:rFonts w:ascii="宋体" w:hAnsi="宋体"/>
                <w:sz w:val="18"/>
                <w:szCs w:val="18"/>
              </w:rPr>
            </w:pPr>
            <w:r>
              <w:rPr>
                <w:rFonts w:hint="eastAsia" w:ascii="宋体" w:hAnsi="宋体"/>
                <w:sz w:val="18"/>
                <w:szCs w:val="18"/>
              </w:rPr>
              <w:t>到期复评费</w:t>
            </w:r>
          </w:p>
          <w:p>
            <w:pPr>
              <w:snapToGrid w:val="0"/>
              <w:jc w:val="center"/>
              <w:rPr>
                <w:rFonts w:ascii="宋体" w:hAnsi="宋体"/>
                <w:sz w:val="18"/>
                <w:szCs w:val="18"/>
              </w:rPr>
            </w:pPr>
            <w:r>
              <w:rPr>
                <w:rFonts w:hint="eastAsia" w:ascii="宋体" w:hAnsi="宋体"/>
                <w:sz w:val="18"/>
                <w:szCs w:val="18"/>
              </w:rPr>
              <w:t>（元）</w:t>
            </w:r>
          </w:p>
        </w:tc>
        <w:tc>
          <w:tcPr>
            <w:tcW w:w="1508" w:type="dxa"/>
            <w:tcBorders>
              <w:left w:val="single" w:color="auto" w:sz="4" w:space="0"/>
              <w:right w:val="single" w:color="auto" w:sz="4" w:space="0"/>
            </w:tcBorders>
            <w:vAlign w:val="center"/>
          </w:tcPr>
          <w:p>
            <w:pPr>
              <w:snapToGrid w:val="0"/>
              <w:jc w:val="center"/>
              <w:rPr>
                <w:rFonts w:ascii="宋体" w:hAnsi="宋体"/>
                <w:sz w:val="18"/>
                <w:szCs w:val="18"/>
              </w:rPr>
            </w:pPr>
            <w:r>
              <w:rPr>
                <w:rFonts w:hint="eastAsia" w:ascii="宋体" w:hAnsi="宋体"/>
                <w:sz w:val="18"/>
                <w:szCs w:val="18"/>
              </w:rPr>
              <w:t>认证变更费</w:t>
            </w:r>
          </w:p>
          <w:p>
            <w:pPr>
              <w:snapToGrid w:val="0"/>
              <w:jc w:val="center"/>
              <w:rPr>
                <w:rFonts w:ascii="宋体" w:hAnsi="宋体"/>
                <w:sz w:val="18"/>
                <w:szCs w:val="18"/>
              </w:rPr>
            </w:pPr>
            <w:r>
              <w:rPr>
                <w:rFonts w:hint="eastAsia" w:ascii="宋体" w:hAnsi="宋体"/>
                <w:sz w:val="18"/>
                <w:szCs w:val="18"/>
              </w:rPr>
              <w:t>（元）</w:t>
            </w:r>
          </w:p>
        </w:tc>
        <w:tc>
          <w:tcPr>
            <w:tcW w:w="1508" w:type="dxa"/>
            <w:tcBorders>
              <w:left w:val="single" w:color="auto" w:sz="4" w:space="0"/>
            </w:tcBorders>
            <w:vAlign w:val="center"/>
          </w:tcPr>
          <w:p>
            <w:pPr>
              <w:snapToGrid w:val="0"/>
              <w:jc w:val="center"/>
              <w:rPr>
                <w:rFonts w:ascii="宋体" w:hAnsi="宋体"/>
                <w:sz w:val="18"/>
                <w:szCs w:val="18"/>
              </w:rPr>
            </w:pPr>
            <w:r>
              <w:rPr>
                <w:rFonts w:hint="eastAsia" w:ascii="宋体" w:hAnsi="宋体"/>
                <w:sz w:val="18"/>
                <w:szCs w:val="18"/>
              </w:rPr>
              <w:t>获证后跟踪检查费（元/</w:t>
            </w:r>
            <w:r>
              <w:rPr>
                <w:rFonts w:ascii="宋体" w:hAnsi="宋体"/>
                <w:sz w:val="18"/>
                <w:szCs w:val="18"/>
              </w:rPr>
              <w:t>年</w:t>
            </w:r>
            <w:r>
              <w:rPr>
                <w:rFonts w:hint="eastAsia" w:ascii="宋体" w:hAnsi="宋体"/>
                <w:sz w:val="18"/>
                <w:szCs w:val="18"/>
              </w:rPr>
              <w:t>）</w:t>
            </w:r>
          </w:p>
        </w:tc>
        <w:tc>
          <w:tcPr>
            <w:tcW w:w="709" w:type="dxa"/>
            <w:tcBorders>
              <w:left w:val="single" w:color="auto" w:sz="4" w:space="0"/>
            </w:tcBorders>
            <w:vAlign w:val="center"/>
          </w:tcPr>
          <w:p>
            <w:pPr>
              <w:snapToGrid w:val="0"/>
              <w:jc w:val="center"/>
              <w:rPr>
                <w:rFonts w:ascii="宋体" w:hAnsi="宋体"/>
                <w:sz w:val="18"/>
                <w:szCs w:val="18"/>
              </w:rPr>
            </w:pPr>
            <w:r>
              <w:rPr>
                <w:rFonts w:hint="eastAsia" w:ascii="宋体" w:hAnsi="宋体"/>
                <w:sz w:val="18"/>
                <w:szCs w:val="18"/>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5" w:hRule="atLeast"/>
          <w:jc w:val="center"/>
        </w:trPr>
        <w:tc>
          <w:tcPr>
            <w:tcW w:w="1084" w:type="dxa"/>
            <w:vAlign w:val="center"/>
          </w:tcPr>
          <w:p>
            <w:pPr>
              <w:snapToGrid w:val="0"/>
              <w:jc w:val="center"/>
              <w:rPr>
                <w:rFonts w:ascii="宋体" w:hAnsi="宋体"/>
                <w:sz w:val="18"/>
                <w:szCs w:val="18"/>
              </w:rPr>
            </w:pPr>
            <w:r>
              <w:rPr>
                <w:rFonts w:hint="eastAsia" w:ascii="宋体" w:hAnsi="宋体"/>
                <w:sz w:val="18"/>
                <w:szCs w:val="18"/>
              </w:rPr>
              <w:t>申请费</w:t>
            </w:r>
          </w:p>
        </w:tc>
        <w:tc>
          <w:tcPr>
            <w:tcW w:w="1507" w:type="dxa"/>
            <w:tcBorders>
              <w:right w:val="single" w:color="auto" w:sz="4" w:space="0"/>
            </w:tcBorders>
            <w:vAlign w:val="center"/>
          </w:tcPr>
          <w:p>
            <w:pPr>
              <w:snapToGrid w:val="0"/>
              <w:jc w:val="center"/>
              <w:rPr>
                <w:rFonts w:ascii="宋体" w:hAnsi="宋体"/>
                <w:sz w:val="18"/>
                <w:szCs w:val="18"/>
              </w:rPr>
            </w:pPr>
          </w:p>
        </w:tc>
        <w:tc>
          <w:tcPr>
            <w:tcW w:w="1508" w:type="dxa"/>
            <w:tcBorders>
              <w:right w:val="single" w:color="auto" w:sz="4" w:space="0"/>
            </w:tcBorders>
            <w:vAlign w:val="center"/>
          </w:tcPr>
          <w:p>
            <w:pPr>
              <w:snapToGrid w:val="0"/>
              <w:jc w:val="center"/>
              <w:rPr>
                <w:rFonts w:ascii="宋体" w:hAnsi="宋体"/>
                <w:sz w:val="18"/>
                <w:szCs w:val="18"/>
              </w:rPr>
            </w:pPr>
          </w:p>
        </w:tc>
        <w:tc>
          <w:tcPr>
            <w:tcW w:w="1508" w:type="dxa"/>
            <w:tcBorders>
              <w:right w:val="single" w:color="auto" w:sz="4" w:space="0"/>
            </w:tcBorders>
            <w:vAlign w:val="center"/>
          </w:tcPr>
          <w:p>
            <w:pPr>
              <w:snapToGrid w:val="0"/>
              <w:jc w:val="center"/>
              <w:rPr>
                <w:rFonts w:ascii="宋体" w:hAnsi="宋体"/>
                <w:sz w:val="18"/>
                <w:szCs w:val="18"/>
              </w:rPr>
            </w:pPr>
          </w:p>
        </w:tc>
        <w:tc>
          <w:tcPr>
            <w:tcW w:w="1508" w:type="dxa"/>
            <w:tcBorders>
              <w:left w:val="single" w:color="auto" w:sz="4" w:space="0"/>
              <w:right w:val="single" w:color="auto" w:sz="4" w:space="0"/>
            </w:tcBorders>
            <w:vAlign w:val="center"/>
          </w:tcPr>
          <w:p>
            <w:pPr>
              <w:snapToGrid w:val="0"/>
              <w:jc w:val="center"/>
              <w:rPr>
                <w:rFonts w:ascii="宋体" w:hAnsi="宋体"/>
                <w:sz w:val="18"/>
                <w:szCs w:val="18"/>
              </w:rPr>
            </w:pPr>
          </w:p>
        </w:tc>
        <w:tc>
          <w:tcPr>
            <w:tcW w:w="1508" w:type="dxa"/>
            <w:tcBorders>
              <w:left w:val="single" w:color="auto" w:sz="4" w:space="0"/>
            </w:tcBorders>
            <w:vAlign w:val="center"/>
          </w:tcPr>
          <w:p>
            <w:pPr>
              <w:snapToGrid w:val="0"/>
              <w:jc w:val="center"/>
              <w:rPr>
                <w:rFonts w:ascii="宋体" w:hAnsi="宋体"/>
                <w:sz w:val="18"/>
                <w:szCs w:val="18"/>
              </w:rPr>
            </w:pPr>
          </w:p>
        </w:tc>
        <w:tc>
          <w:tcPr>
            <w:tcW w:w="709" w:type="dxa"/>
            <w:tcBorders>
              <w:left w:val="single" w:color="auto" w:sz="4" w:space="0"/>
            </w:tcBorders>
            <w:vAlign w:val="center"/>
          </w:tcPr>
          <w:p>
            <w:pPr>
              <w:snapToGrid w:val="0"/>
              <w:jc w:val="center"/>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5" w:hRule="atLeast"/>
          <w:jc w:val="center"/>
        </w:trPr>
        <w:tc>
          <w:tcPr>
            <w:tcW w:w="1084" w:type="dxa"/>
            <w:vAlign w:val="center"/>
          </w:tcPr>
          <w:p>
            <w:pPr>
              <w:snapToGrid w:val="0"/>
              <w:jc w:val="center"/>
              <w:rPr>
                <w:rFonts w:ascii="宋体" w:hAnsi="宋体"/>
                <w:sz w:val="18"/>
                <w:szCs w:val="18"/>
              </w:rPr>
            </w:pPr>
            <w:r>
              <w:rPr>
                <w:rFonts w:hint="eastAsia" w:ascii="宋体" w:hAnsi="宋体"/>
                <w:sz w:val="18"/>
                <w:szCs w:val="18"/>
              </w:rPr>
              <w:t>检查费</w:t>
            </w:r>
          </w:p>
        </w:tc>
        <w:tc>
          <w:tcPr>
            <w:tcW w:w="1507" w:type="dxa"/>
            <w:tcBorders>
              <w:right w:val="single" w:color="auto" w:sz="4" w:space="0"/>
            </w:tcBorders>
            <w:vAlign w:val="center"/>
          </w:tcPr>
          <w:p>
            <w:pPr>
              <w:snapToGrid w:val="0"/>
              <w:jc w:val="center"/>
              <w:rPr>
                <w:rFonts w:ascii="宋体" w:hAnsi="宋体"/>
                <w:sz w:val="18"/>
                <w:szCs w:val="18"/>
              </w:rPr>
            </w:pPr>
          </w:p>
        </w:tc>
        <w:tc>
          <w:tcPr>
            <w:tcW w:w="1508" w:type="dxa"/>
            <w:tcBorders>
              <w:right w:val="single" w:color="auto" w:sz="4" w:space="0"/>
            </w:tcBorders>
            <w:vAlign w:val="center"/>
          </w:tcPr>
          <w:p>
            <w:pPr>
              <w:snapToGrid w:val="0"/>
              <w:jc w:val="center"/>
              <w:rPr>
                <w:rFonts w:ascii="宋体" w:hAnsi="宋体"/>
                <w:sz w:val="18"/>
                <w:szCs w:val="18"/>
              </w:rPr>
            </w:pPr>
          </w:p>
        </w:tc>
        <w:tc>
          <w:tcPr>
            <w:tcW w:w="1508" w:type="dxa"/>
            <w:tcBorders>
              <w:right w:val="single" w:color="auto" w:sz="4" w:space="0"/>
            </w:tcBorders>
            <w:vAlign w:val="center"/>
          </w:tcPr>
          <w:p>
            <w:pPr>
              <w:snapToGrid w:val="0"/>
              <w:jc w:val="center"/>
              <w:rPr>
                <w:rFonts w:ascii="宋体" w:hAnsi="宋体"/>
                <w:sz w:val="18"/>
                <w:szCs w:val="18"/>
              </w:rPr>
            </w:pPr>
          </w:p>
        </w:tc>
        <w:tc>
          <w:tcPr>
            <w:tcW w:w="1508" w:type="dxa"/>
            <w:tcBorders>
              <w:left w:val="single" w:color="auto" w:sz="4" w:space="0"/>
              <w:right w:val="single" w:color="auto" w:sz="4" w:space="0"/>
            </w:tcBorders>
            <w:vAlign w:val="center"/>
          </w:tcPr>
          <w:p>
            <w:pPr>
              <w:snapToGrid w:val="0"/>
              <w:jc w:val="center"/>
              <w:rPr>
                <w:rFonts w:ascii="宋体" w:hAnsi="宋体"/>
                <w:sz w:val="18"/>
                <w:szCs w:val="18"/>
              </w:rPr>
            </w:pPr>
          </w:p>
        </w:tc>
        <w:tc>
          <w:tcPr>
            <w:tcW w:w="1508" w:type="dxa"/>
            <w:tcBorders>
              <w:left w:val="single" w:color="auto" w:sz="4" w:space="0"/>
            </w:tcBorders>
            <w:vAlign w:val="center"/>
          </w:tcPr>
          <w:p>
            <w:pPr>
              <w:snapToGrid w:val="0"/>
              <w:jc w:val="center"/>
              <w:rPr>
                <w:rFonts w:ascii="宋体" w:hAnsi="宋体"/>
                <w:sz w:val="18"/>
                <w:szCs w:val="18"/>
              </w:rPr>
            </w:pPr>
          </w:p>
        </w:tc>
        <w:tc>
          <w:tcPr>
            <w:tcW w:w="709" w:type="dxa"/>
            <w:tcBorders>
              <w:left w:val="single" w:color="auto" w:sz="4" w:space="0"/>
            </w:tcBorders>
            <w:vAlign w:val="center"/>
          </w:tcPr>
          <w:p>
            <w:pPr>
              <w:snapToGrid w:val="0"/>
              <w:jc w:val="center"/>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5" w:hRule="atLeast"/>
          <w:jc w:val="center"/>
        </w:trPr>
        <w:tc>
          <w:tcPr>
            <w:tcW w:w="1084" w:type="dxa"/>
            <w:vAlign w:val="center"/>
          </w:tcPr>
          <w:p>
            <w:pPr>
              <w:snapToGrid w:val="0"/>
              <w:jc w:val="center"/>
              <w:rPr>
                <w:rFonts w:ascii="宋体" w:hAnsi="宋体"/>
                <w:sz w:val="18"/>
                <w:szCs w:val="18"/>
              </w:rPr>
            </w:pPr>
            <w:r>
              <w:rPr>
                <w:rFonts w:hint="eastAsia" w:ascii="宋体" w:hAnsi="宋体"/>
                <w:sz w:val="18"/>
                <w:szCs w:val="18"/>
              </w:rPr>
              <w:t>审定与</w:t>
            </w:r>
          </w:p>
          <w:p>
            <w:pPr>
              <w:snapToGrid w:val="0"/>
              <w:jc w:val="center"/>
              <w:rPr>
                <w:rFonts w:ascii="宋体" w:hAnsi="宋体"/>
                <w:sz w:val="18"/>
                <w:szCs w:val="18"/>
              </w:rPr>
            </w:pPr>
            <w:r>
              <w:rPr>
                <w:rFonts w:hint="eastAsia" w:ascii="宋体" w:hAnsi="宋体"/>
                <w:sz w:val="18"/>
                <w:szCs w:val="18"/>
              </w:rPr>
              <w:t>注册费</w:t>
            </w:r>
          </w:p>
        </w:tc>
        <w:tc>
          <w:tcPr>
            <w:tcW w:w="1507" w:type="dxa"/>
            <w:tcBorders>
              <w:right w:val="single" w:color="auto" w:sz="4" w:space="0"/>
            </w:tcBorders>
            <w:vAlign w:val="center"/>
          </w:tcPr>
          <w:p>
            <w:pPr>
              <w:snapToGrid w:val="0"/>
              <w:jc w:val="center"/>
              <w:rPr>
                <w:rFonts w:ascii="宋体" w:hAnsi="宋体"/>
                <w:sz w:val="18"/>
                <w:szCs w:val="18"/>
              </w:rPr>
            </w:pPr>
          </w:p>
        </w:tc>
        <w:tc>
          <w:tcPr>
            <w:tcW w:w="1508" w:type="dxa"/>
            <w:tcBorders>
              <w:right w:val="single" w:color="auto" w:sz="4" w:space="0"/>
            </w:tcBorders>
            <w:vAlign w:val="center"/>
          </w:tcPr>
          <w:p>
            <w:pPr>
              <w:snapToGrid w:val="0"/>
              <w:jc w:val="center"/>
              <w:rPr>
                <w:rFonts w:ascii="宋体" w:hAnsi="宋体"/>
                <w:sz w:val="18"/>
                <w:szCs w:val="18"/>
              </w:rPr>
            </w:pPr>
          </w:p>
        </w:tc>
        <w:tc>
          <w:tcPr>
            <w:tcW w:w="1508" w:type="dxa"/>
            <w:tcBorders>
              <w:right w:val="single" w:color="auto" w:sz="4" w:space="0"/>
            </w:tcBorders>
            <w:vAlign w:val="center"/>
          </w:tcPr>
          <w:p>
            <w:pPr>
              <w:snapToGrid w:val="0"/>
              <w:jc w:val="center"/>
              <w:rPr>
                <w:rFonts w:ascii="宋体" w:hAnsi="宋体"/>
                <w:sz w:val="18"/>
                <w:szCs w:val="18"/>
              </w:rPr>
            </w:pPr>
          </w:p>
        </w:tc>
        <w:tc>
          <w:tcPr>
            <w:tcW w:w="1508" w:type="dxa"/>
            <w:tcBorders>
              <w:left w:val="single" w:color="auto" w:sz="4" w:space="0"/>
              <w:right w:val="single" w:color="auto" w:sz="4" w:space="0"/>
            </w:tcBorders>
            <w:vAlign w:val="center"/>
          </w:tcPr>
          <w:p>
            <w:pPr>
              <w:snapToGrid w:val="0"/>
              <w:jc w:val="center"/>
              <w:rPr>
                <w:rFonts w:ascii="宋体" w:hAnsi="宋体"/>
                <w:sz w:val="18"/>
                <w:szCs w:val="18"/>
              </w:rPr>
            </w:pPr>
          </w:p>
        </w:tc>
        <w:tc>
          <w:tcPr>
            <w:tcW w:w="1508" w:type="dxa"/>
            <w:tcBorders>
              <w:left w:val="single" w:color="auto" w:sz="4" w:space="0"/>
            </w:tcBorders>
            <w:vAlign w:val="center"/>
          </w:tcPr>
          <w:p>
            <w:pPr>
              <w:snapToGrid w:val="0"/>
              <w:jc w:val="center"/>
              <w:rPr>
                <w:rFonts w:ascii="宋体" w:hAnsi="宋体"/>
                <w:sz w:val="18"/>
                <w:szCs w:val="18"/>
              </w:rPr>
            </w:pPr>
          </w:p>
        </w:tc>
        <w:tc>
          <w:tcPr>
            <w:tcW w:w="709" w:type="dxa"/>
            <w:tcBorders>
              <w:left w:val="single" w:color="auto" w:sz="4" w:space="0"/>
            </w:tcBorders>
            <w:vAlign w:val="center"/>
          </w:tcPr>
          <w:p>
            <w:pPr>
              <w:snapToGrid w:val="0"/>
              <w:jc w:val="center"/>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5" w:hRule="atLeast"/>
          <w:jc w:val="center"/>
        </w:trPr>
        <w:tc>
          <w:tcPr>
            <w:tcW w:w="1084" w:type="dxa"/>
            <w:vAlign w:val="center"/>
          </w:tcPr>
          <w:p>
            <w:pPr>
              <w:snapToGrid w:val="0"/>
              <w:jc w:val="center"/>
              <w:rPr>
                <w:rFonts w:ascii="宋体" w:hAnsi="宋体"/>
                <w:sz w:val="18"/>
                <w:szCs w:val="18"/>
              </w:rPr>
            </w:pPr>
            <w:r>
              <w:rPr>
                <w:rFonts w:hint="eastAsia" w:ascii="宋体" w:hAnsi="宋体"/>
                <w:sz w:val="18"/>
                <w:szCs w:val="18"/>
              </w:rPr>
              <w:t>证书年金</w:t>
            </w:r>
          </w:p>
        </w:tc>
        <w:tc>
          <w:tcPr>
            <w:tcW w:w="1507" w:type="dxa"/>
            <w:tcBorders>
              <w:right w:val="single" w:color="auto" w:sz="4" w:space="0"/>
            </w:tcBorders>
            <w:vAlign w:val="center"/>
          </w:tcPr>
          <w:p>
            <w:pPr>
              <w:snapToGrid w:val="0"/>
              <w:jc w:val="center"/>
              <w:rPr>
                <w:rFonts w:ascii="宋体" w:hAnsi="宋体"/>
                <w:sz w:val="18"/>
                <w:szCs w:val="18"/>
              </w:rPr>
            </w:pPr>
          </w:p>
        </w:tc>
        <w:tc>
          <w:tcPr>
            <w:tcW w:w="1508" w:type="dxa"/>
            <w:tcBorders>
              <w:right w:val="single" w:color="auto" w:sz="4" w:space="0"/>
            </w:tcBorders>
            <w:vAlign w:val="center"/>
          </w:tcPr>
          <w:p>
            <w:pPr>
              <w:snapToGrid w:val="0"/>
              <w:jc w:val="center"/>
              <w:rPr>
                <w:rFonts w:ascii="宋体" w:hAnsi="宋体"/>
                <w:sz w:val="18"/>
                <w:szCs w:val="18"/>
              </w:rPr>
            </w:pPr>
          </w:p>
        </w:tc>
        <w:tc>
          <w:tcPr>
            <w:tcW w:w="1508" w:type="dxa"/>
            <w:tcBorders>
              <w:right w:val="single" w:color="auto" w:sz="4" w:space="0"/>
            </w:tcBorders>
            <w:vAlign w:val="center"/>
          </w:tcPr>
          <w:p>
            <w:pPr>
              <w:snapToGrid w:val="0"/>
              <w:jc w:val="center"/>
              <w:rPr>
                <w:rFonts w:ascii="宋体" w:hAnsi="宋体"/>
                <w:sz w:val="18"/>
                <w:szCs w:val="18"/>
              </w:rPr>
            </w:pPr>
          </w:p>
        </w:tc>
        <w:tc>
          <w:tcPr>
            <w:tcW w:w="1508" w:type="dxa"/>
            <w:tcBorders>
              <w:left w:val="single" w:color="auto" w:sz="4" w:space="0"/>
              <w:right w:val="single" w:color="auto" w:sz="4" w:space="0"/>
            </w:tcBorders>
            <w:vAlign w:val="center"/>
          </w:tcPr>
          <w:p>
            <w:pPr>
              <w:snapToGrid w:val="0"/>
              <w:jc w:val="center"/>
              <w:rPr>
                <w:rFonts w:ascii="宋体" w:hAnsi="宋体"/>
                <w:sz w:val="18"/>
                <w:szCs w:val="18"/>
              </w:rPr>
            </w:pPr>
          </w:p>
        </w:tc>
        <w:tc>
          <w:tcPr>
            <w:tcW w:w="1508" w:type="dxa"/>
            <w:tcBorders>
              <w:left w:val="single" w:color="auto" w:sz="4" w:space="0"/>
            </w:tcBorders>
            <w:vAlign w:val="center"/>
          </w:tcPr>
          <w:p>
            <w:pPr>
              <w:snapToGrid w:val="0"/>
              <w:jc w:val="center"/>
              <w:rPr>
                <w:rFonts w:ascii="宋体" w:hAnsi="宋体"/>
                <w:sz w:val="18"/>
                <w:szCs w:val="18"/>
              </w:rPr>
            </w:pPr>
          </w:p>
        </w:tc>
        <w:tc>
          <w:tcPr>
            <w:tcW w:w="709" w:type="dxa"/>
            <w:tcBorders>
              <w:left w:val="single" w:color="auto" w:sz="4" w:space="0"/>
            </w:tcBorders>
            <w:vAlign w:val="center"/>
          </w:tcPr>
          <w:p>
            <w:pPr>
              <w:snapToGrid w:val="0"/>
              <w:jc w:val="center"/>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5" w:hRule="atLeast"/>
          <w:jc w:val="center"/>
        </w:trPr>
        <w:tc>
          <w:tcPr>
            <w:tcW w:w="1084" w:type="dxa"/>
            <w:vAlign w:val="center"/>
          </w:tcPr>
          <w:p>
            <w:pPr>
              <w:snapToGrid w:val="0"/>
              <w:jc w:val="center"/>
              <w:rPr>
                <w:rFonts w:ascii="宋体" w:hAnsi="宋体"/>
                <w:sz w:val="18"/>
                <w:szCs w:val="18"/>
              </w:rPr>
            </w:pPr>
            <w:r>
              <w:rPr>
                <w:rFonts w:hint="eastAsia" w:ascii="宋体" w:hAnsi="宋体"/>
                <w:sz w:val="18"/>
                <w:szCs w:val="18"/>
              </w:rPr>
              <w:t>检验费</w:t>
            </w:r>
          </w:p>
        </w:tc>
        <w:tc>
          <w:tcPr>
            <w:tcW w:w="7539" w:type="dxa"/>
            <w:gridSpan w:val="5"/>
            <w:vAlign w:val="center"/>
          </w:tcPr>
          <w:p>
            <w:pPr>
              <w:spacing w:line="180" w:lineRule="auto"/>
              <w:jc w:val="left"/>
              <w:rPr>
                <w:rFonts w:ascii="宋体" w:hAnsi="宋体"/>
                <w:bCs/>
                <w:sz w:val="18"/>
                <w:szCs w:val="18"/>
              </w:rPr>
            </w:pPr>
            <w:r>
              <w:rPr>
                <w:rFonts w:hint="eastAsia" w:ascii="宋体" w:hAnsi="宋体"/>
                <w:bCs/>
                <w:sz w:val="18"/>
                <w:szCs w:val="18"/>
              </w:rPr>
              <w:t>□检验机构收取</w:t>
            </w:r>
            <w:r>
              <w:rPr>
                <w:rFonts w:ascii="宋体" w:hAnsi="宋体"/>
                <w:bCs/>
                <w:sz w:val="18"/>
                <w:szCs w:val="18"/>
                <w:u w:val="single"/>
              </w:rPr>
              <w:t xml:space="preserve">  </w:t>
            </w:r>
            <w:r>
              <w:rPr>
                <w:rFonts w:hint="eastAsia" w:ascii="宋体" w:hAnsi="宋体"/>
                <w:sz w:val="18"/>
                <w:szCs w:val="18"/>
              </w:rPr>
              <w:t>％</w:t>
            </w:r>
          </w:p>
          <w:p>
            <w:pPr>
              <w:snapToGrid w:val="0"/>
              <w:jc w:val="left"/>
              <w:rPr>
                <w:rFonts w:ascii="宋体" w:hAnsi="宋体"/>
                <w:sz w:val="18"/>
                <w:szCs w:val="18"/>
              </w:rPr>
            </w:pPr>
            <w:r>
              <w:rPr>
                <w:rFonts w:hint="eastAsia" w:ascii="宋体" w:hAnsi="宋体"/>
                <w:bCs/>
                <w:sz w:val="18"/>
                <w:szCs w:val="18"/>
              </w:rPr>
              <w:t>□认证机构收取</w:t>
            </w:r>
            <w:r>
              <w:rPr>
                <w:rFonts w:ascii="宋体" w:hAnsi="宋体"/>
                <w:bCs/>
                <w:sz w:val="18"/>
                <w:szCs w:val="18"/>
                <w:u w:val="single"/>
              </w:rPr>
              <w:t xml:space="preserve">  </w:t>
            </w:r>
            <w:r>
              <w:rPr>
                <w:rFonts w:hint="eastAsia" w:ascii="宋体" w:hAnsi="宋体"/>
                <w:sz w:val="18"/>
                <w:szCs w:val="18"/>
              </w:rPr>
              <w:t>％</w:t>
            </w:r>
          </w:p>
          <w:p>
            <w:pPr>
              <w:snapToGrid w:val="0"/>
              <w:jc w:val="left"/>
              <w:rPr>
                <w:rFonts w:ascii="宋体" w:hAnsi="宋体"/>
                <w:sz w:val="18"/>
                <w:szCs w:val="18"/>
              </w:rPr>
            </w:pPr>
            <w:r>
              <w:rPr>
                <w:rFonts w:hint="eastAsia" w:ascii="宋体" w:hAnsi="宋体"/>
                <w:bCs/>
                <w:sz w:val="18"/>
                <w:szCs w:val="18"/>
              </w:rPr>
              <w:t>□其他：</w:t>
            </w:r>
          </w:p>
        </w:tc>
        <w:tc>
          <w:tcPr>
            <w:tcW w:w="709" w:type="dxa"/>
            <w:tcBorders>
              <w:left w:val="single" w:color="auto" w:sz="4" w:space="0"/>
            </w:tcBorders>
            <w:vAlign w:val="center"/>
          </w:tcPr>
          <w:p>
            <w:pPr>
              <w:snapToGrid w:val="0"/>
              <w:jc w:val="center"/>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5" w:hRule="atLeast"/>
          <w:jc w:val="center"/>
        </w:trPr>
        <w:tc>
          <w:tcPr>
            <w:tcW w:w="1084" w:type="dxa"/>
            <w:vAlign w:val="center"/>
          </w:tcPr>
          <w:p>
            <w:pPr>
              <w:snapToGrid w:val="0"/>
              <w:jc w:val="center"/>
              <w:rPr>
                <w:rFonts w:ascii="宋体" w:hAnsi="宋体"/>
                <w:sz w:val="18"/>
                <w:szCs w:val="18"/>
              </w:rPr>
            </w:pPr>
            <w:r>
              <w:rPr>
                <w:rFonts w:hint="eastAsia" w:ascii="宋体" w:hAnsi="宋体"/>
                <w:sz w:val="18"/>
                <w:szCs w:val="18"/>
              </w:rPr>
              <w:t>其它费用</w:t>
            </w:r>
          </w:p>
        </w:tc>
        <w:tc>
          <w:tcPr>
            <w:tcW w:w="1507" w:type="dxa"/>
            <w:tcBorders>
              <w:right w:val="single" w:color="auto" w:sz="4" w:space="0"/>
            </w:tcBorders>
            <w:vAlign w:val="center"/>
          </w:tcPr>
          <w:p>
            <w:pPr>
              <w:snapToGrid w:val="0"/>
              <w:jc w:val="center"/>
              <w:rPr>
                <w:rFonts w:ascii="宋体" w:hAnsi="宋体"/>
                <w:sz w:val="18"/>
                <w:szCs w:val="18"/>
              </w:rPr>
            </w:pPr>
          </w:p>
        </w:tc>
        <w:tc>
          <w:tcPr>
            <w:tcW w:w="1508" w:type="dxa"/>
            <w:tcBorders>
              <w:right w:val="single" w:color="auto" w:sz="4" w:space="0"/>
            </w:tcBorders>
            <w:vAlign w:val="center"/>
          </w:tcPr>
          <w:p>
            <w:pPr>
              <w:snapToGrid w:val="0"/>
              <w:jc w:val="center"/>
              <w:rPr>
                <w:rFonts w:ascii="宋体" w:hAnsi="宋体"/>
                <w:sz w:val="18"/>
                <w:szCs w:val="18"/>
              </w:rPr>
            </w:pPr>
          </w:p>
        </w:tc>
        <w:tc>
          <w:tcPr>
            <w:tcW w:w="1508" w:type="dxa"/>
            <w:tcBorders>
              <w:right w:val="single" w:color="auto" w:sz="4" w:space="0"/>
            </w:tcBorders>
            <w:vAlign w:val="center"/>
          </w:tcPr>
          <w:p>
            <w:pPr>
              <w:snapToGrid w:val="0"/>
              <w:jc w:val="center"/>
              <w:rPr>
                <w:rFonts w:ascii="宋体" w:hAnsi="宋体"/>
                <w:sz w:val="18"/>
                <w:szCs w:val="18"/>
              </w:rPr>
            </w:pPr>
          </w:p>
        </w:tc>
        <w:tc>
          <w:tcPr>
            <w:tcW w:w="1508" w:type="dxa"/>
            <w:tcBorders>
              <w:left w:val="single" w:color="auto" w:sz="4" w:space="0"/>
              <w:right w:val="single" w:color="auto" w:sz="4" w:space="0"/>
            </w:tcBorders>
            <w:vAlign w:val="center"/>
          </w:tcPr>
          <w:p>
            <w:pPr>
              <w:snapToGrid w:val="0"/>
              <w:jc w:val="center"/>
              <w:rPr>
                <w:rFonts w:ascii="宋体" w:hAnsi="宋体"/>
                <w:sz w:val="18"/>
                <w:szCs w:val="18"/>
              </w:rPr>
            </w:pPr>
          </w:p>
        </w:tc>
        <w:tc>
          <w:tcPr>
            <w:tcW w:w="1508" w:type="dxa"/>
            <w:tcBorders>
              <w:left w:val="single" w:color="auto" w:sz="4" w:space="0"/>
            </w:tcBorders>
            <w:vAlign w:val="center"/>
          </w:tcPr>
          <w:p>
            <w:pPr>
              <w:snapToGrid w:val="0"/>
              <w:jc w:val="center"/>
              <w:rPr>
                <w:rFonts w:ascii="宋体" w:hAnsi="宋体"/>
                <w:sz w:val="18"/>
                <w:szCs w:val="18"/>
              </w:rPr>
            </w:pPr>
          </w:p>
        </w:tc>
        <w:tc>
          <w:tcPr>
            <w:tcW w:w="709" w:type="dxa"/>
            <w:tcBorders>
              <w:left w:val="single" w:color="auto" w:sz="4" w:space="0"/>
            </w:tcBorders>
            <w:vAlign w:val="center"/>
          </w:tcPr>
          <w:p>
            <w:pPr>
              <w:snapToGrid w:val="0"/>
              <w:jc w:val="center"/>
              <w:rPr>
                <w:rFonts w:ascii="宋体" w:hAnsi="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5" w:hRule="atLeast"/>
          <w:jc w:val="center"/>
        </w:trPr>
        <w:tc>
          <w:tcPr>
            <w:tcW w:w="1084" w:type="dxa"/>
            <w:vAlign w:val="center"/>
          </w:tcPr>
          <w:p>
            <w:pPr>
              <w:snapToGrid w:val="0"/>
              <w:jc w:val="center"/>
              <w:rPr>
                <w:rFonts w:ascii="宋体" w:hAnsi="宋体"/>
                <w:sz w:val="18"/>
                <w:szCs w:val="18"/>
              </w:rPr>
            </w:pPr>
            <w:r>
              <w:rPr>
                <w:rFonts w:hint="eastAsia" w:ascii="宋体" w:hAnsi="宋体"/>
                <w:sz w:val="18"/>
                <w:szCs w:val="18"/>
              </w:rPr>
              <w:t>合计</w:t>
            </w:r>
          </w:p>
        </w:tc>
        <w:tc>
          <w:tcPr>
            <w:tcW w:w="1507" w:type="dxa"/>
            <w:tcBorders>
              <w:right w:val="single" w:color="auto" w:sz="4" w:space="0"/>
            </w:tcBorders>
            <w:vAlign w:val="center"/>
          </w:tcPr>
          <w:p>
            <w:pPr>
              <w:snapToGrid w:val="0"/>
              <w:jc w:val="center"/>
              <w:rPr>
                <w:rFonts w:ascii="宋体" w:hAnsi="宋体"/>
                <w:sz w:val="18"/>
                <w:szCs w:val="18"/>
              </w:rPr>
            </w:pPr>
          </w:p>
        </w:tc>
        <w:tc>
          <w:tcPr>
            <w:tcW w:w="1508" w:type="dxa"/>
            <w:tcBorders>
              <w:right w:val="single" w:color="auto" w:sz="4" w:space="0"/>
            </w:tcBorders>
            <w:vAlign w:val="center"/>
          </w:tcPr>
          <w:p>
            <w:pPr>
              <w:snapToGrid w:val="0"/>
              <w:jc w:val="center"/>
              <w:rPr>
                <w:rFonts w:ascii="宋体" w:hAnsi="宋体"/>
                <w:sz w:val="18"/>
                <w:szCs w:val="18"/>
              </w:rPr>
            </w:pPr>
          </w:p>
        </w:tc>
        <w:tc>
          <w:tcPr>
            <w:tcW w:w="1508" w:type="dxa"/>
            <w:tcBorders>
              <w:right w:val="single" w:color="auto" w:sz="4" w:space="0"/>
            </w:tcBorders>
            <w:vAlign w:val="center"/>
          </w:tcPr>
          <w:p>
            <w:pPr>
              <w:snapToGrid w:val="0"/>
              <w:jc w:val="center"/>
              <w:rPr>
                <w:rFonts w:ascii="宋体" w:hAnsi="宋体"/>
                <w:sz w:val="18"/>
                <w:szCs w:val="18"/>
              </w:rPr>
            </w:pPr>
          </w:p>
        </w:tc>
        <w:tc>
          <w:tcPr>
            <w:tcW w:w="1508" w:type="dxa"/>
            <w:tcBorders>
              <w:left w:val="single" w:color="auto" w:sz="4" w:space="0"/>
              <w:right w:val="single" w:color="auto" w:sz="4" w:space="0"/>
            </w:tcBorders>
            <w:vAlign w:val="center"/>
          </w:tcPr>
          <w:p>
            <w:pPr>
              <w:snapToGrid w:val="0"/>
              <w:jc w:val="center"/>
              <w:rPr>
                <w:rFonts w:ascii="宋体" w:hAnsi="宋体"/>
                <w:sz w:val="18"/>
                <w:szCs w:val="18"/>
              </w:rPr>
            </w:pPr>
          </w:p>
        </w:tc>
        <w:tc>
          <w:tcPr>
            <w:tcW w:w="1508" w:type="dxa"/>
            <w:tcBorders>
              <w:left w:val="single" w:color="auto" w:sz="4" w:space="0"/>
            </w:tcBorders>
            <w:vAlign w:val="center"/>
          </w:tcPr>
          <w:p>
            <w:pPr>
              <w:snapToGrid w:val="0"/>
              <w:jc w:val="center"/>
              <w:rPr>
                <w:rFonts w:ascii="宋体" w:hAnsi="宋体"/>
                <w:sz w:val="18"/>
                <w:szCs w:val="18"/>
              </w:rPr>
            </w:pPr>
          </w:p>
        </w:tc>
        <w:tc>
          <w:tcPr>
            <w:tcW w:w="709" w:type="dxa"/>
            <w:tcBorders>
              <w:left w:val="single" w:color="auto" w:sz="4" w:space="0"/>
            </w:tcBorders>
            <w:vAlign w:val="center"/>
          </w:tcPr>
          <w:p>
            <w:pPr>
              <w:snapToGrid w:val="0"/>
              <w:jc w:val="center"/>
              <w:rPr>
                <w:rFonts w:ascii="宋体" w:hAnsi="宋体"/>
                <w:sz w:val="18"/>
                <w:szCs w:val="18"/>
              </w:rPr>
            </w:pPr>
          </w:p>
        </w:tc>
      </w:tr>
    </w:tbl>
    <w:p>
      <w:pPr>
        <w:numPr>
          <w:ilvl w:val="1"/>
          <w:numId w:val="1"/>
        </w:numPr>
        <w:rPr>
          <w:rFonts w:ascii="黑体" w:hAnsi="黑体" w:eastAsia="黑体"/>
          <w:bCs/>
          <w:szCs w:val="21"/>
        </w:rPr>
      </w:pPr>
      <w:r>
        <w:rPr>
          <w:rFonts w:hint="eastAsia" w:ascii="黑体" w:hAnsi="黑体" w:eastAsia="黑体"/>
          <w:bCs/>
          <w:szCs w:val="21"/>
        </w:rPr>
        <w:t>支付方式</w:t>
      </w:r>
    </w:p>
    <w:p>
      <w:pPr>
        <w:snapToGrid w:val="0"/>
        <w:spacing w:line="320" w:lineRule="exact"/>
        <w:ind w:firstLine="420" w:firstLineChars="200"/>
        <w:rPr>
          <w:rFonts w:ascii="宋体" w:hAnsi="宋体"/>
          <w:szCs w:val="21"/>
        </w:rPr>
      </w:pPr>
      <w:r>
        <w:rPr>
          <w:rFonts w:hint="eastAsia" w:ascii="宋体" w:hAnsi="宋体"/>
          <w:szCs w:val="21"/>
        </w:rPr>
        <w:t>□ 甲方于乙方实施</w:t>
      </w:r>
      <w:r>
        <w:rPr>
          <w:rFonts w:ascii="宋体" w:hAnsi="宋体"/>
          <w:szCs w:val="21"/>
        </w:rPr>
        <w:t>认证前</w:t>
      </w:r>
      <w:r>
        <w:rPr>
          <w:rFonts w:hint="eastAsia" w:ascii="宋体" w:hAnsi="宋体"/>
          <w:szCs w:val="21"/>
        </w:rPr>
        <w:t>将</w:t>
      </w:r>
      <w:r>
        <w:rPr>
          <w:rFonts w:ascii="宋体" w:hAnsi="宋体"/>
          <w:szCs w:val="21"/>
        </w:rPr>
        <w:t>认证费用支付给</w:t>
      </w:r>
      <w:r>
        <w:rPr>
          <w:rFonts w:hint="eastAsia" w:ascii="宋体" w:hAnsi="宋体"/>
          <w:szCs w:val="21"/>
        </w:rPr>
        <w:t>乙方。</w:t>
      </w:r>
    </w:p>
    <w:p>
      <w:pPr>
        <w:snapToGrid w:val="0"/>
        <w:spacing w:line="320" w:lineRule="exact"/>
        <w:ind w:firstLine="420" w:firstLineChars="200"/>
        <w:rPr>
          <w:rFonts w:ascii="宋体" w:hAnsi="宋体"/>
          <w:szCs w:val="21"/>
        </w:rPr>
      </w:pPr>
      <w:r>
        <w:rPr>
          <w:rFonts w:hint="eastAsia" w:ascii="宋体" w:hAnsi="宋体"/>
          <w:szCs w:val="21"/>
        </w:rPr>
        <w:t>□ 甲方于乙方实施</w:t>
      </w:r>
      <w:r>
        <w:rPr>
          <w:rFonts w:ascii="宋体" w:hAnsi="宋体"/>
          <w:szCs w:val="21"/>
        </w:rPr>
        <w:t>认证前</w:t>
      </w:r>
      <w:r>
        <w:rPr>
          <w:rFonts w:hint="eastAsia" w:ascii="宋体" w:hAnsi="宋体"/>
          <w:szCs w:val="21"/>
        </w:rPr>
        <w:t>将</w:t>
      </w:r>
      <w:r>
        <w:rPr>
          <w:rFonts w:ascii="宋体" w:hAnsi="宋体"/>
          <w:szCs w:val="21"/>
        </w:rPr>
        <w:t>认证费用</w:t>
      </w:r>
      <w:r>
        <w:rPr>
          <w:rFonts w:hint="eastAsia" w:ascii="宋体" w:hAnsi="宋体"/>
          <w:szCs w:val="21"/>
        </w:rPr>
        <w:t>的</w:t>
      </w:r>
      <w:r>
        <w:rPr>
          <w:rFonts w:ascii="宋体" w:hAnsi="宋体"/>
          <w:szCs w:val="21"/>
        </w:rPr>
        <w:t>部分（元）支付给</w:t>
      </w:r>
      <w:r>
        <w:rPr>
          <w:rFonts w:hint="eastAsia" w:ascii="宋体" w:hAnsi="宋体"/>
          <w:szCs w:val="21"/>
        </w:rPr>
        <w:t>乙方，</w:t>
      </w:r>
      <w:r>
        <w:rPr>
          <w:rFonts w:ascii="宋体" w:hAnsi="宋体"/>
          <w:szCs w:val="21"/>
        </w:rPr>
        <w:t>并于发证</w:t>
      </w:r>
      <w:r>
        <w:rPr>
          <w:rFonts w:hint="eastAsia" w:ascii="宋体" w:hAnsi="宋体"/>
          <w:szCs w:val="21"/>
        </w:rPr>
        <w:t>后一周内支</w:t>
      </w:r>
      <w:r>
        <w:rPr>
          <w:rFonts w:ascii="宋体" w:hAnsi="宋体"/>
          <w:szCs w:val="21"/>
        </w:rPr>
        <w:t>付余款</w:t>
      </w:r>
      <w:r>
        <w:rPr>
          <w:rFonts w:hint="eastAsia" w:ascii="宋体" w:hAnsi="宋体"/>
          <w:szCs w:val="21"/>
        </w:rPr>
        <w:t>。</w:t>
      </w:r>
    </w:p>
    <w:p>
      <w:pPr>
        <w:snapToGrid w:val="0"/>
        <w:spacing w:line="320" w:lineRule="exact"/>
        <w:ind w:firstLine="420" w:firstLineChars="200"/>
        <w:rPr>
          <w:rFonts w:ascii="宋体" w:hAnsi="宋体"/>
          <w:szCs w:val="21"/>
        </w:rPr>
      </w:pPr>
      <w:r>
        <w:rPr>
          <w:rFonts w:hint="eastAsia" w:ascii="宋体" w:hAnsi="宋体"/>
          <w:szCs w:val="21"/>
        </w:rPr>
        <w:t>□ 甲方于发证前将</w:t>
      </w:r>
      <w:r>
        <w:rPr>
          <w:rFonts w:ascii="宋体" w:hAnsi="宋体"/>
          <w:szCs w:val="21"/>
        </w:rPr>
        <w:t>认证费用支付给</w:t>
      </w:r>
      <w:r>
        <w:rPr>
          <w:rFonts w:hint="eastAsia" w:ascii="宋体" w:hAnsi="宋体"/>
          <w:szCs w:val="21"/>
        </w:rPr>
        <w:t>乙方。</w:t>
      </w:r>
    </w:p>
    <w:p>
      <w:pPr>
        <w:spacing w:line="180" w:lineRule="auto"/>
        <w:ind w:firstLine="420" w:firstLineChars="200"/>
        <w:rPr>
          <w:rFonts w:ascii="宋体" w:hAnsi="宋体"/>
          <w:szCs w:val="21"/>
        </w:rPr>
      </w:pPr>
      <w:r>
        <w:rPr>
          <w:rFonts w:hint="eastAsia" w:ascii="宋体" w:hAnsi="宋体"/>
          <w:szCs w:val="21"/>
        </w:rPr>
        <w:t>□ 甲方于</w:t>
      </w:r>
      <w:r>
        <w:rPr>
          <w:rFonts w:ascii="宋体" w:hAnsi="宋体"/>
          <w:szCs w:val="21"/>
        </w:rPr>
        <w:t>乙方实施</w:t>
      </w:r>
      <w:r>
        <w:rPr>
          <w:rFonts w:hint="eastAsia" w:ascii="宋体" w:hAnsi="宋体"/>
          <w:szCs w:val="21"/>
        </w:rPr>
        <w:t>跟踪</w:t>
      </w:r>
      <w:r>
        <w:rPr>
          <w:rFonts w:ascii="宋体" w:hAnsi="宋体"/>
          <w:szCs w:val="21"/>
        </w:rPr>
        <w:t>检查或抽样前支付。</w:t>
      </w:r>
    </w:p>
    <w:p>
      <w:pPr>
        <w:spacing w:line="180" w:lineRule="auto"/>
        <w:ind w:firstLine="420" w:firstLineChars="200"/>
        <w:rPr>
          <w:rFonts w:ascii="宋体" w:hAnsi="宋体"/>
          <w:szCs w:val="21"/>
        </w:rPr>
      </w:pPr>
      <w:r>
        <w:rPr>
          <w:rFonts w:hint="eastAsia" w:ascii="宋体" w:hAnsi="宋体"/>
          <w:szCs w:val="21"/>
        </w:rPr>
        <w:t>□ 甲方于</w:t>
      </w:r>
      <w:r>
        <w:rPr>
          <w:rFonts w:ascii="宋体" w:hAnsi="宋体"/>
          <w:szCs w:val="21"/>
        </w:rPr>
        <w:t>乙方实施跟踪检查或抽样后</w:t>
      </w:r>
      <w:r>
        <w:rPr>
          <w:rFonts w:hint="eastAsia" w:ascii="宋体" w:hAnsi="宋体"/>
          <w:szCs w:val="21"/>
        </w:rPr>
        <w:t>一周内</w:t>
      </w:r>
      <w:r>
        <w:rPr>
          <w:rFonts w:ascii="宋体" w:hAnsi="宋体"/>
          <w:szCs w:val="21"/>
        </w:rPr>
        <w:t>支付。</w:t>
      </w:r>
    </w:p>
    <w:p>
      <w:pPr>
        <w:spacing w:line="180" w:lineRule="auto"/>
        <w:ind w:firstLine="420" w:firstLineChars="200"/>
        <w:rPr>
          <w:rFonts w:ascii="宋体" w:hAnsi="宋体"/>
          <w:szCs w:val="21"/>
        </w:rPr>
      </w:pPr>
      <w:r>
        <w:rPr>
          <w:rFonts w:hint="eastAsia" w:ascii="宋体" w:hAnsi="宋体"/>
          <w:szCs w:val="21"/>
        </w:rPr>
        <w:t>□ 甲方应在收到收费通知单后15个工作日内付款。</w:t>
      </w:r>
    </w:p>
    <w:p>
      <w:pPr>
        <w:spacing w:line="180" w:lineRule="auto"/>
        <w:ind w:firstLine="420"/>
        <w:rPr>
          <w:rFonts w:hint="eastAsia" w:ascii="宋体" w:hAnsi="宋体"/>
        </w:rPr>
      </w:pPr>
      <w:r>
        <w:rPr>
          <w:rFonts w:hint="eastAsia"/>
        </w:rPr>
        <w:t>甲方可通过现金或银行转账进行支付，银行转账时应按本合同提供的开户行及账号进行支付，</w:t>
      </w:r>
      <w:r>
        <w:rPr>
          <w:rFonts w:ascii="宋体" w:hAnsi="宋体"/>
        </w:rPr>
        <w:t>账号信息如下：</w:t>
      </w:r>
    </w:p>
    <w:p>
      <w:pPr>
        <w:spacing w:before="156" w:beforeLines="50" w:line="180" w:lineRule="auto"/>
        <w:ind w:left="420" w:leftChars="200" w:firstLine="420"/>
        <w:rPr>
          <w:rFonts w:ascii="宋体" w:hAnsi="宋体"/>
          <w:b/>
          <w:highlight w:val="lightGray"/>
        </w:rPr>
      </w:pPr>
      <w:r>
        <w:rPr>
          <w:rFonts w:hint="eastAsia" w:ascii="宋体" w:hAnsi="宋体"/>
          <w:b/>
          <w:highlight w:val="lightGray"/>
        </w:rPr>
        <w:t>开户名称： ****（备案填写）</w:t>
      </w:r>
    </w:p>
    <w:p>
      <w:pPr>
        <w:spacing w:before="156" w:beforeLines="50" w:line="180" w:lineRule="auto"/>
        <w:ind w:left="420" w:leftChars="200" w:firstLine="420"/>
        <w:rPr>
          <w:rFonts w:hint="eastAsia" w:ascii="宋体" w:hAnsi="宋体"/>
          <w:b/>
          <w:highlight w:val="lightGray"/>
        </w:rPr>
      </w:pPr>
      <w:r>
        <w:rPr>
          <w:rFonts w:hint="eastAsia" w:ascii="宋体" w:hAnsi="宋体"/>
          <w:b/>
          <w:highlight w:val="lightGray"/>
          <w:lang w:val="en-US" w:eastAsia="zh-CN"/>
        </w:rPr>
        <w:t>账</w:t>
      </w:r>
      <w:r>
        <w:rPr>
          <w:rFonts w:hint="eastAsia" w:ascii="宋体" w:hAnsi="宋体"/>
          <w:b/>
          <w:highlight w:val="lightGray"/>
        </w:rPr>
        <w:t xml:space="preserve">    号：****（备案填写）</w:t>
      </w:r>
    </w:p>
    <w:p>
      <w:pPr>
        <w:spacing w:line="180" w:lineRule="auto"/>
        <w:ind w:firstLine="843" w:firstLineChars="400"/>
        <w:rPr>
          <w:rFonts w:hint="eastAsia" w:ascii="宋体" w:hAnsi="宋体"/>
        </w:rPr>
      </w:pPr>
      <w:r>
        <w:rPr>
          <w:rFonts w:hint="eastAsia" w:ascii="宋体" w:hAnsi="宋体"/>
          <w:b/>
          <w:highlight w:val="lightGray"/>
        </w:rPr>
        <w:t>开户银行：****（备案填写）</w:t>
      </w:r>
      <w:r>
        <w:rPr>
          <w:rFonts w:hint="eastAsia" w:ascii="宋体" w:hAnsi="宋体"/>
        </w:rPr>
        <w:tab/>
      </w:r>
    </w:p>
    <w:p>
      <w:pPr>
        <w:spacing w:line="180" w:lineRule="auto"/>
        <w:ind w:firstLine="420"/>
      </w:pPr>
    </w:p>
    <w:p>
      <w:pPr>
        <w:rPr>
          <w:rFonts w:ascii="宋体" w:hAnsi="宋体"/>
        </w:rPr>
      </w:pPr>
      <w:r>
        <w:rPr>
          <w:rFonts w:ascii="宋体" w:hAnsi="宋体"/>
        </w:rPr>
        <w:tab/>
      </w:r>
      <w:r>
        <w:rPr>
          <w:rFonts w:hint="eastAsia" w:ascii="宋体" w:hAnsi="宋体"/>
        </w:rPr>
        <w:t>甲方</w:t>
      </w:r>
      <w:r>
        <w:rPr>
          <w:rFonts w:ascii="宋体" w:hAnsi="宋体"/>
        </w:rPr>
        <w:t>支付后，向乙方提供支付凭证（</w:t>
      </w:r>
      <w:r>
        <w:rPr>
          <w:rFonts w:hint="eastAsia" w:ascii="宋体" w:hAnsi="宋体"/>
        </w:rPr>
        <w:t>通过</w:t>
      </w:r>
      <w:r>
        <w:rPr>
          <w:rFonts w:ascii="宋体" w:hAnsi="宋体"/>
        </w:rPr>
        <w:t>业务系统上传凭证或</w:t>
      </w:r>
      <w:r>
        <w:rPr>
          <w:rFonts w:hint="eastAsia" w:ascii="宋体" w:hAnsi="宋体"/>
        </w:rPr>
        <w:t>发送</w:t>
      </w:r>
      <w:r>
        <w:rPr>
          <w:rFonts w:ascii="宋体" w:hAnsi="宋体"/>
        </w:rPr>
        <w:t>电子邮件至乙方邮箱）</w:t>
      </w:r>
      <w:r>
        <w:rPr>
          <w:rFonts w:hint="eastAsia" w:ascii="宋体" w:hAnsi="宋体"/>
        </w:rPr>
        <w:t>，</w:t>
      </w:r>
      <w:r>
        <w:rPr>
          <w:rFonts w:ascii="宋体" w:hAnsi="宋体"/>
        </w:rPr>
        <w:t>以便确认到账并及时开具发票。</w:t>
      </w:r>
      <w:r>
        <w:rPr>
          <w:rFonts w:hint="eastAsia" w:ascii="宋体" w:hAnsi="宋体"/>
        </w:rPr>
        <w:t>甲方</w:t>
      </w:r>
      <w:r>
        <w:rPr>
          <w:rFonts w:ascii="宋体" w:hAnsi="宋体"/>
        </w:rPr>
        <w:t>的</w:t>
      </w:r>
      <w:r>
        <w:rPr>
          <w:rFonts w:hint="eastAsia" w:ascii="宋体" w:hAnsi="宋体"/>
          <w:bCs/>
          <w:szCs w:val="21"/>
        </w:rPr>
        <w:t>发票</w:t>
      </w:r>
      <w:r>
        <w:rPr>
          <w:rFonts w:ascii="宋体" w:hAnsi="宋体"/>
          <w:bCs/>
          <w:szCs w:val="21"/>
        </w:rPr>
        <w:t>信息</w:t>
      </w:r>
      <w:r>
        <w:rPr>
          <w:rFonts w:hint="eastAsia" w:ascii="宋体" w:hAnsi="宋体"/>
          <w:bCs/>
          <w:szCs w:val="21"/>
        </w:rPr>
        <w:t>：</w:t>
      </w:r>
    </w:p>
    <w:p>
      <w:pPr>
        <w:spacing w:before="156" w:beforeLines="50" w:line="180" w:lineRule="auto"/>
        <w:ind w:left="437" w:firstLine="403"/>
        <w:rPr>
          <w:rFonts w:ascii="宋体" w:hAnsi="宋体"/>
          <w:b/>
          <w:bCs/>
          <w:szCs w:val="21"/>
        </w:rPr>
      </w:pPr>
      <w:r>
        <w:rPr>
          <w:rFonts w:ascii="宋体" w:hAnsi="宋体"/>
          <w:b/>
          <w:bCs/>
          <w:szCs w:val="21"/>
        </w:rPr>
        <w:t>发票</w:t>
      </w:r>
      <w:r>
        <w:rPr>
          <w:rFonts w:hint="eastAsia" w:ascii="宋体" w:hAnsi="宋体"/>
          <w:b/>
          <w:bCs/>
          <w:szCs w:val="21"/>
        </w:rPr>
        <w:t>抬头：</w:t>
      </w:r>
    </w:p>
    <w:p>
      <w:pPr>
        <w:spacing w:line="180" w:lineRule="auto"/>
        <w:ind w:left="435" w:firstLine="405"/>
        <w:rPr>
          <w:rFonts w:ascii="宋体" w:hAnsi="宋体"/>
          <w:b/>
          <w:bCs/>
          <w:szCs w:val="21"/>
        </w:rPr>
      </w:pPr>
      <w:r>
        <w:rPr>
          <w:rFonts w:ascii="宋体" w:hAnsi="宋体"/>
          <w:b/>
          <w:bCs/>
          <w:szCs w:val="21"/>
        </w:rPr>
        <w:t>邮寄地址：</w:t>
      </w:r>
    </w:p>
    <w:p>
      <w:pPr>
        <w:spacing w:after="156" w:afterLines="50" w:line="180" w:lineRule="auto"/>
        <w:ind w:left="437" w:firstLine="403"/>
        <w:rPr>
          <w:rFonts w:ascii="宋体" w:hAnsi="宋体"/>
          <w:b/>
          <w:bCs/>
          <w:szCs w:val="21"/>
        </w:rPr>
      </w:pPr>
      <w:r>
        <w:rPr>
          <w:rFonts w:hint="eastAsia" w:ascii="宋体" w:hAnsi="宋体"/>
          <w:b/>
          <w:bCs/>
          <w:szCs w:val="21"/>
        </w:rPr>
        <w:t>收件人</w:t>
      </w:r>
      <w:r>
        <w:rPr>
          <w:rFonts w:ascii="宋体" w:hAnsi="宋体"/>
          <w:b/>
          <w:bCs/>
          <w:szCs w:val="21"/>
        </w:rPr>
        <w:t>：</w:t>
      </w:r>
    </w:p>
    <w:p>
      <w:pPr>
        <w:spacing w:line="180" w:lineRule="auto"/>
        <w:rPr>
          <w:rFonts w:ascii="宋体" w:hAnsi="宋体"/>
          <w:bCs/>
          <w:szCs w:val="21"/>
        </w:rPr>
      </w:pPr>
      <w:r>
        <w:rPr>
          <w:rFonts w:ascii="宋体" w:hAnsi="宋体"/>
          <w:bCs/>
          <w:szCs w:val="21"/>
        </w:rPr>
        <w:tab/>
      </w:r>
      <w:r>
        <w:rPr>
          <w:rFonts w:hint="eastAsia" w:ascii="宋体" w:hAnsi="宋体"/>
          <w:bCs/>
          <w:szCs w:val="21"/>
        </w:rPr>
        <w:t>甲方如需</w:t>
      </w:r>
      <w:r>
        <w:rPr>
          <w:rFonts w:ascii="宋体" w:hAnsi="宋体"/>
          <w:bCs/>
          <w:szCs w:val="21"/>
        </w:rPr>
        <w:t>增值税发票，提供相应资料。</w:t>
      </w:r>
      <w:r>
        <w:rPr>
          <w:rFonts w:hint="eastAsia" w:ascii="宋体" w:hAnsi="宋体"/>
          <w:bCs/>
          <w:szCs w:val="21"/>
        </w:rPr>
        <w:t>如是个人汇款，请备注企业名称、用途。</w:t>
      </w:r>
    </w:p>
    <w:p>
      <w:pPr>
        <w:numPr>
          <w:ilvl w:val="1"/>
          <w:numId w:val="1"/>
        </w:numPr>
        <w:rPr>
          <w:rFonts w:ascii="黑体" w:hAnsi="黑体" w:eastAsia="黑体"/>
          <w:bCs/>
          <w:szCs w:val="21"/>
        </w:rPr>
      </w:pPr>
      <w:r>
        <w:rPr>
          <w:rFonts w:hint="eastAsia" w:ascii="黑体" w:hAnsi="黑体" w:eastAsia="黑体"/>
          <w:bCs/>
          <w:szCs w:val="21"/>
        </w:rPr>
        <w:t>认证活动</w:t>
      </w:r>
      <w:r>
        <w:rPr>
          <w:rFonts w:ascii="黑体" w:hAnsi="黑体" w:eastAsia="黑体"/>
          <w:bCs/>
          <w:szCs w:val="21"/>
        </w:rPr>
        <w:t>发生的其他费用说明</w:t>
      </w:r>
    </w:p>
    <w:p>
      <w:pPr>
        <w:numPr>
          <w:ilvl w:val="0"/>
          <w:numId w:val="11"/>
        </w:numPr>
        <w:rPr>
          <w:rFonts w:ascii="宋体" w:hAnsi="宋体"/>
        </w:rPr>
      </w:pPr>
      <w:r>
        <w:rPr>
          <w:rFonts w:hint="eastAsia" w:ascii="宋体" w:hAnsi="宋体"/>
        </w:rPr>
        <w:t>甲方发生的其它认证活动，如扩缩认证范围、证书变更、暂停恢复、证书加印等，按照相关检查人日核算规定、认证收费要求（可在乙网站进行查询）收取认证费用。</w:t>
      </w:r>
    </w:p>
    <w:p>
      <w:pPr>
        <w:numPr>
          <w:ilvl w:val="0"/>
          <w:numId w:val="11"/>
        </w:numPr>
        <w:rPr>
          <w:rFonts w:ascii="宋体" w:hAnsi="宋体"/>
        </w:rPr>
      </w:pPr>
      <w:r>
        <w:rPr>
          <w:rFonts w:hint="eastAsia" w:ascii="宋体" w:hAnsi="宋体"/>
        </w:rPr>
        <w:t>样品</w:t>
      </w:r>
      <w:r>
        <w:rPr>
          <w:rFonts w:ascii="宋体" w:hAnsi="宋体"/>
        </w:rPr>
        <w:t>寄送发生的费用</w:t>
      </w:r>
      <w:r>
        <w:rPr>
          <w:rFonts w:hint="eastAsia" w:ascii="宋体" w:hAnsi="宋体"/>
        </w:rPr>
        <w:t>（</w:t>
      </w:r>
      <w:r>
        <w:rPr>
          <w:rFonts w:ascii="宋体" w:hAnsi="宋体"/>
        </w:rPr>
        <w:t>包括试验后甲方收回样品的寄送费用）由甲方承担</w:t>
      </w:r>
      <w:r>
        <w:rPr>
          <w:rFonts w:hint="eastAsia" w:ascii="宋体" w:hAnsi="宋体"/>
        </w:rPr>
        <w:t>；</w:t>
      </w:r>
    </w:p>
    <w:p>
      <w:pPr>
        <w:numPr>
          <w:ilvl w:val="0"/>
          <w:numId w:val="11"/>
        </w:numPr>
        <w:rPr>
          <w:rFonts w:ascii="宋体" w:hAnsi="宋体"/>
        </w:rPr>
      </w:pPr>
      <w:r>
        <w:rPr>
          <w:rFonts w:ascii="宋体" w:hAnsi="宋体"/>
        </w:rPr>
        <w:t>乙方指派</w:t>
      </w:r>
      <w:r>
        <w:rPr>
          <w:rFonts w:hint="eastAsia" w:ascii="宋体" w:hAnsi="宋体"/>
        </w:rPr>
        <w:t>检查员进行</w:t>
      </w:r>
      <w:r>
        <w:rPr>
          <w:rFonts w:ascii="宋体" w:hAnsi="宋体"/>
        </w:rPr>
        <w:t>现场检查</w:t>
      </w:r>
      <w:r>
        <w:rPr>
          <w:rFonts w:hint="eastAsia" w:ascii="宋体" w:hAnsi="宋体"/>
        </w:rPr>
        <w:t>（</w:t>
      </w:r>
      <w:r>
        <w:rPr>
          <w:rFonts w:ascii="宋体" w:hAnsi="宋体"/>
        </w:rPr>
        <w:t>含</w:t>
      </w:r>
      <w:r>
        <w:rPr>
          <w:rFonts w:hint="eastAsia" w:ascii="宋体" w:hAnsi="宋体"/>
        </w:rPr>
        <w:t>对</w:t>
      </w:r>
      <w:r>
        <w:rPr>
          <w:rFonts w:ascii="宋体" w:hAnsi="宋体"/>
        </w:rPr>
        <w:t>不符合</w:t>
      </w:r>
      <w:r>
        <w:rPr>
          <w:rFonts w:hint="eastAsia" w:ascii="宋体" w:hAnsi="宋体"/>
        </w:rPr>
        <w:t>而</w:t>
      </w:r>
      <w:r>
        <w:rPr>
          <w:rFonts w:ascii="宋体" w:hAnsi="宋体"/>
        </w:rPr>
        <w:t>进行</w:t>
      </w:r>
      <w:r>
        <w:rPr>
          <w:rFonts w:hint="eastAsia" w:ascii="宋体" w:hAnsi="宋体"/>
        </w:rPr>
        <w:t>的现场验证检查）</w:t>
      </w:r>
      <w:r>
        <w:rPr>
          <w:rFonts w:ascii="宋体" w:hAnsi="宋体"/>
        </w:rPr>
        <w:t>、抽样</w:t>
      </w:r>
      <w:r>
        <w:rPr>
          <w:rFonts w:hint="eastAsia" w:ascii="宋体" w:hAnsi="宋体"/>
        </w:rPr>
        <w:t>以及乙方</w:t>
      </w:r>
      <w:r>
        <w:rPr>
          <w:rFonts w:ascii="宋体" w:hAnsi="宋体"/>
        </w:rPr>
        <w:t>根据</w:t>
      </w:r>
      <w:r>
        <w:rPr>
          <w:rFonts w:hint="eastAsia" w:ascii="宋体" w:hAnsi="宋体"/>
        </w:rPr>
        <w:t>质量监督</w:t>
      </w:r>
      <w:r>
        <w:rPr>
          <w:rFonts w:ascii="宋体" w:hAnsi="宋体"/>
        </w:rPr>
        <w:t>抽查</w:t>
      </w:r>
      <w:r>
        <w:rPr>
          <w:rFonts w:hint="eastAsia" w:ascii="宋体" w:hAnsi="宋体"/>
        </w:rPr>
        <w:t>、投诉等质量信息进行非常规检查（</w:t>
      </w:r>
      <w:r>
        <w:rPr>
          <w:rFonts w:ascii="宋体" w:hAnsi="宋体"/>
        </w:rPr>
        <w:t>不通知企业）</w:t>
      </w:r>
      <w:r>
        <w:rPr>
          <w:rFonts w:hint="eastAsia" w:ascii="宋体" w:hAnsi="宋体"/>
        </w:rPr>
        <w:t>的差旅费由甲方承担；</w:t>
      </w:r>
    </w:p>
    <w:p>
      <w:pPr>
        <w:numPr>
          <w:ilvl w:val="0"/>
          <w:numId w:val="11"/>
        </w:numPr>
        <w:rPr>
          <w:rFonts w:ascii="宋体" w:hAnsi="宋体"/>
        </w:rPr>
      </w:pPr>
      <w:r>
        <w:rPr>
          <w:rFonts w:hint="eastAsia" w:ascii="宋体" w:hAnsi="宋体"/>
        </w:rPr>
        <w:t>双方</w:t>
      </w:r>
      <w:r>
        <w:rPr>
          <w:rFonts w:ascii="宋体" w:hAnsi="宋体"/>
        </w:rPr>
        <w:t>可协议</w:t>
      </w:r>
      <w:r>
        <w:rPr>
          <w:rFonts w:hint="eastAsia" w:ascii="宋体" w:hAnsi="宋体"/>
        </w:rPr>
        <w:t>上述</w:t>
      </w:r>
      <w:r>
        <w:rPr>
          <w:rFonts w:ascii="宋体" w:hAnsi="宋体"/>
        </w:rPr>
        <w:t>样品</w:t>
      </w:r>
      <w:r>
        <w:rPr>
          <w:rFonts w:hint="eastAsia" w:ascii="宋体" w:hAnsi="宋体"/>
        </w:rPr>
        <w:t>寄送</w:t>
      </w:r>
      <w:r>
        <w:rPr>
          <w:rFonts w:ascii="宋体" w:hAnsi="宋体"/>
        </w:rPr>
        <w:t>费、检查员差旅</w:t>
      </w:r>
      <w:r>
        <w:rPr>
          <w:rFonts w:hint="eastAsia" w:ascii="宋体" w:hAnsi="宋体"/>
        </w:rPr>
        <w:t>费由</w:t>
      </w:r>
      <w:r>
        <w:rPr>
          <w:rFonts w:ascii="宋体" w:hAnsi="宋体"/>
        </w:rPr>
        <w:t>乙方承担，</w:t>
      </w:r>
      <w:r>
        <w:rPr>
          <w:rFonts w:hint="eastAsia" w:ascii="宋体" w:hAnsi="宋体"/>
        </w:rPr>
        <w:t>列入</w:t>
      </w:r>
      <w:r>
        <w:rPr>
          <w:rFonts w:ascii="宋体" w:hAnsi="宋体"/>
        </w:rPr>
        <w:t>认证费</w:t>
      </w:r>
      <w:r>
        <w:rPr>
          <w:rFonts w:hint="eastAsia" w:ascii="宋体" w:hAnsi="宋体"/>
        </w:rPr>
        <w:t>中“其他</w:t>
      </w:r>
      <w:r>
        <w:rPr>
          <w:rFonts w:ascii="宋体" w:hAnsi="宋体"/>
        </w:rPr>
        <w:t>费用</w:t>
      </w:r>
      <w:r>
        <w:rPr>
          <w:rFonts w:hint="eastAsia" w:ascii="宋体" w:hAnsi="宋体"/>
        </w:rPr>
        <w:t>”。</w:t>
      </w:r>
    </w:p>
    <w:p>
      <w:pPr>
        <w:numPr>
          <w:ilvl w:val="0"/>
          <w:numId w:val="1"/>
        </w:numPr>
        <w:spacing w:before="156" w:beforeLines="50" w:after="156" w:afterLines="50"/>
        <w:rPr>
          <w:rFonts w:ascii="黑体" w:hAnsi="黑体" w:eastAsia="黑体"/>
          <w:bCs/>
          <w:szCs w:val="21"/>
        </w:rPr>
      </w:pPr>
      <w:r>
        <w:rPr>
          <w:rFonts w:hint="eastAsia" w:ascii="黑体" w:hAnsi="黑体" w:eastAsia="黑体"/>
          <w:bCs/>
          <w:szCs w:val="21"/>
        </w:rPr>
        <w:t>协议的生效、变更与终止</w:t>
      </w:r>
    </w:p>
    <w:p>
      <w:pPr>
        <w:spacing w:line="180" w:lineRule="auto"/>
        <w:ind w:firstLine="420" w:firstLineChars="200"/>
        <w:rPr>
          <w:rFonts w:ascii="宋体" w:hAnsi="宋体"/>
        </w:rPr>
      </w:pPr>
      <w:r>
        <w:rPr>
          <w:rFonts w:hint="eastAsia" w:ascii="宋体" w:hAnsi="宋体"/>
        </w:rPr>
        <w:t>在协议执行期间，若需对本协议约定内容进行变更或对未尽事宜进行补充的，经双方协商同意后可以签订补充协议或用其它书面附件形式进行约定，且补充协议或附件记录作为本合同不可分割的组成部分与本合同具有相同的法律效力。双方对协议变更的内容约定不明确的，推定为未变更。</w:t>
      </w:r>
    </w:p>
    <w:p>
      <w:pPr>
        <w:spacing w:line="180" w:lineRule="auto"/>
        <w:ind w:firstLine="420" w:firstLineChars="200"/>
        <w:rPr>
          <w:rFonts w:ascii="宋体" w:hAnsi="宋体"/>
        </w:rPr>
      </w:pPr>
      <w:r>
        <w:rPr>
          <w:rFonts w:hint="eastAsia" w:ascii="宋体" w:hAnsi="宋体"/>
        </w:rPr>
        <w:t>证书有效期失效、注销或撤销所有认证证书的同时，本协议终止，但不影响违约责任、保密条款、争议处理等结算和清理条款的效力。</w:t>
      </w:r>
    </w:p>
    <w:p>
      <w:pPr>
        <w:spacing w:line="180" w:lineRule="auto"/>
        <w:ind w:firstLine="420" w:firstLineChars="200"/>
        <w:rPr>
          <w:rFonts w:ascii="宋体" w:hAnsi="宋体"/>
          <w:bCs/>
        </w:rPr>
      </w:pPr>
      <w:r>
        <w:rPr>
          <w:rFonts w:hint="eastAsia" w:ascii="宋体" w:hAnsi="宋体"/>
        </w:rPr>
        <w:t>本协议一式   份，甲方和乙方各执   份具有同等的法律效力，自双方代表签字盖章之日起生效。合同有效期同有效认证证书截止日期。</w:t>
      </w:r>
    </w:p>
    <w:p>
      <w:pPr>
        <w:numPr>
          <w:ilvl w:val="0"/>
          <w:numId w:val="1"/>
        </w:numPr>
        <w:spacing w:before="156" w:beforeLines="50" w:after="156" w:afterLines="50"/>
        <w:rPr>
          <w:rFonts w:ascii="黑体" w:hAnsi="黑体" w:eastAsia="黑体"/>
          <w:bCs/>
          <w:szCs w:val="21"/>
        </w:rPr>
      </w:pPr>
      <w:r>
        <w:rPr>
          <w:rFonts w:hint="eastAsia" w:ascii="黑体" w:hAnsi="黑体" w:eastAsia="黑体"/>
          <w:bCs/>
          <w:szCs w:val="21"/>
        </w:rPr>
        <w:t>责任追究</w:t>
      </w:r>
    </w:p>
    <w:p>
      <w:pPr>
        <w:spacing w:line="180" w:lineRule="auto"/>
        <w:ind w:firstLine="420" w:firstLineChars="200"/>
        <w:rPr>
          <w:rFonts w:ascii="宋体" w:hAnsi="宋体"/>
        </w:rPr>
      </w:pPr>
      <w:r>
        <w:rPr>
          <w:rFonts w:hint="eastAsia" w:ascii="宋体" w:hAnsi="宋体"/>
        </w:rPr>
        <w:t>若因甲方未能履行本协议规定的义务而造成甲方未能取得认证，乙方对此不负任何责任；甲方上述行为给乙方造成损失的，甲方应赔偿乙方因此而遭受的损失。</w:t>
      </w:r>
    </w:p>
    <w:p>
      <w:pPr>
        <w:spacing w:line="180" w:lineRule="auto"/>
        <w:ind w:firstLine="420" w:firstLineChars="200"/>
        <w:rPr>
          <w:rFonts w:ascii="宋体" w:hAnsi="宋体"/>
        </w:rPr>
      </w:pPr>
      <w:r>
        <w:rPr>
          <w:rFonts w:hint="eastAsia" w:ascii="宋体" w:hAnsi="宋体"/>
        </w:rPr>
        <w:t xml:space="preserve">若因乙方未能履行本协议规定的义务而造成甲方未能通过认证，乙方对此应承担责任。 </w:t>
      </w:r>
    </w:p>
    <w:p>
      <w:pPr>
        <w:spacing w:line="180" w:lineRule="auto"/>
        <w:ind w:firstLine="420" w:firstLineChars="200"/>
        <w:rPr>
          <w:rFonts w:ascii="宋体" w:hAnsi="宋体"/>
        </w:rPr>
      </w:pPr>
      <w:r>
        <w:rPr>
          <w:rFonts w:hint="eastAsia" w:ascii="宋体" w:hAnsi="宋体"/>
        </w:rPr>
        <w:t>本协议依据认证委托人（甲方）提供的认证申请材料所陈述的信息做出规定，若因甲方提供的上述文件不准确而给检查造成负面影响，其后果由甲方承担。</w:t>
      </w:r>
    </w:p>
    <w:p>
      <w:pPr>
        <w:numPr>
          <w:ilvl w:val="0"/>
          <w:numId w:val="1"/>
        </w:numPr>
        <w:spacing w:before="156" w:beforeLines="50" w:after="156" w:afterLines="50"/>
        <w:rPr>
          <w:rFonts w:ascii="黑体" w:hAnsi="黑体" w:eastAsia="黑体"/>
          <w:bCs/>
          <w:szCs w:val="21"/>
        </w:rPr>
      </w:pPr>
      <w:r>
        <w:rPr>
          <w:rFonts w:hint="eastAsia" w:ascii="黑体" w:hAnsi="黑体" w:eastAsia="黑体"/>
          <w:bCs/>
          <w:szCs w:val="21"/>
        </w:rPr>
        <w:t>争议处理</w:t>
      </w:r>
    </w:p>
    <w:p>
      <w:pPr>
        <w:pStyle w:val="9"/>
        <w:snapToGrid w:val="0"/>
        <w:spacing w:after="0" w:line="300" w:lineRule="auto"/>
        <w:ind w:left="0" w:leftChars="0" w:firstLine="560" w:firstLineChars="200"/>
        <w:rPr>
          <w:rFonts w:ascii="宋体" w:hAnsi="宋体"/>
        </w:rPr>
      </w:pPr>
      <w:r>
        <w:rPr>
          <w:rFonts w:hint="eastAsia" w:ascii="宋体" w:hAnsi="宋体"/>
        </w:rPr>
        <w:t>双方若因履行本协议发生争议，应当通过友好协商解决；协商不成的，</w:t>
      </w:r>
      <w:r>
        <w:rPr>
          <w:rFonts w:ascii="宋体" w:hAnsi="宋体"/>
        </w:rPr>
        <w:t>勾选</w:t>
      </w:r>
      <w:r>
        <w:rPr>
          <w:rFonts w:hint="eastAsia" w:ascii="宋体" w:hAnsi="宋体"/>
        </w:rPr>
        <w:t>以下方式处理：</w:t>
      </w:r>
    </w:p>
    <w:p>
      <w:pPr>
        <w:pStyle w:val="30"/>
        <w:numPr>
          <w:ilvl w:val="0"/>
          <w:numId w:val="12"/>
        </w:numPr>
        <w:snapToGrid w:val="0"/>
        <w:spacing w:line="300" w:lineRule="auto"/>
        <w:ind w:firstLineChars="0"/>
        <w:rPr>
          <w:rFonts w:ascii="宋体" w:hAnsi="宋体"/>
        </w:rPr>
      </w:pPr>
      <w:r>
        <w:rPr>
          <w:rFonts w:hint="eastAsia" w:ascii="宋体" w:hAnsi="宋体"/>
        </w:rPr>
        <w:t>向乙方所在地仲裁委员会申请仲裁；</w:t>
      </w:r>
    </w:p>
    <w:p>
      <w:pPr>
        <w:pStyle w:val="30"/>
        <w:numPr>
          <w:ilvl w:val="0"/>
          <w:numId w:val="12"/>
        </w:numPr>
        <w:snapToGrid w:val="0"/>
        <w:spacing w:line="300" w:lineRule="auto"/>
        <w:ind w:firstLineChars="0"/>
        <w:rPr>
          <w:rFonts w:ascii="宋体" w:hAnsi="宋体"/>
          <w:b/>
          <w:bCs/>
        </w:rPr>
      </w:pPr>
      <w:r>
        <w:rPr>
          <w:rFonts w:hint="eastAsia" w:ascii="宋体" w:hAnsi="宋体"/>
        </w:rPr>
        <w:t>向乙方所在地有管辖权的法院提起诉讼。</w:t>
      </w:r>
    </w:p>
    <w:p>
      <w:pPr>
        <w:snapToGrid w:val="0"/>
        <w:spacing w:line="300" w:lineRule="auto"/>
        <w:ind w:left="780"/>
        <w:rPr>
          <w:rFonts w:ascii="宋体" w:hAnsi="宋体"/>
          <w:b/>
          <w:bCs/>
        </w:rPr>
      </w:pPr>
    </w:p>
    <w:p>
      <w:pPr>
        <w:snapToGrid w:val="0"/>
        <w:spacing w:line="300" w:lineRule="auto"/>
        <w:ind w:left="420"/>
        <w:rPr>
          <w:rFonts w:ascii="宋体" w:hAnsi="宋体"/>
          <w:b/>
          <w:bCs/>
        </w:rPr>
      </w:pPr>
      <w:r>
        <w:rPr>
          <w:rFonts w:hint="eastAsia" w:ascii="宋体" w:hAnsi="宋体"/>
          <w:b/>
          <w:bCs/>
        </w:rPr>
        <w:t>以下无下文</w:t>
      </w:r>
    </w:p>
    <w:p>
      <w:pPr>
        <w:snapToGrid w:val="0"/>
        <w:spacing w:line="300" w:lineRule="auto"/>
        <w:ind w:left="420"/>
        <w:rPr>
          <w:rFonts w:hint="eastAsia" w:ascii="黑体" w:hAnsi="宋体" w:eastAsia="黑体"/>
          <w:szCs w:val="21"/>
          <w:highlight w:val="none"/>
        </w:rPr>
      </w:pPr>
    </w:p>
    <w:sectPr>
      <w:footerReference r:id="rId8" w:type="first"/>
      <w:footerReference r:id="rId7" w:type="default"/>
      <w:pgSz w:w="11906" w:h="16838"/>
      <w:pgMar w:top="856" w:right="1797" w:bottom="1440" w:left="1797" w:header="159" w:footer="0"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
    <w:altName w:val="黑体"/>
    <w:panose1 w:val="00000000000000000000"/>
    <w:charset w:val="86"/>
    <w:family w:val="auto"/>
    <w:pitch w:val="default"/>
    <w:sig w:usb0="00000000" w:usb1="00000000" w:usb2="00000010" w:usb3="00000000" w:csb0="00040000" w:csb1="00000000"/>
  </w:font>
  <w:font w:name="隶书">
    <w:altName w:val="微软雅黑"/>
    <w:panose1 w:val="02010509060101010101"/>
    <w:charset w:val="86"/>
    <w:family w:val="modern"/>
    <w:pitch w:val="default"/>
    <w:sig w:usb0="00000000" w:usb1="00000000" w:usb2="00000000" w:usb3="00000000" w:csb0="00040000" w:csb1="00000000"/>
  </w:font>
  <w:font w:name="思源黑体 CN Medium">
    <w:altName w:val="黑体"/>
    <w:panose1 w:val="00000000000000000000"/>
    <w:charset w:val="86"/>
    <w:family w:val="auto"/>
    <w:pitch w:val="default"/>
    <w:sig w:usb0="00000000" w:usb1="00000000" w:usb2="00000016" w:usb3="00000000" w:csb0="60060107" w:csb1="00000000"/>
  </w:font>
  <w:font w:name="方正姚体">
    <w:altName w:val="宋体"/>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0"/>
      <w:tblW w:w="9180" w:type="dxa"/>
      <w:tblInd w:w="-252" w:type="dxa"/>
      <w:tblLayout w:type="fixed"/>
      <w:tblCellMar>
        <w:top w:w="0" w:type="dxa"/>
        <w:left w:w="108" w:type="dxa"/>
        <w:bottom w:w="0" w:type="dxa"/>
        <w:right w:w="108" w:type="dxa"/>
      </w:tblCellMar>
    </w:tblPr>
    <w:tblGrid>
      <w:gridCol w:w="1050"/>
      <w:gridCol w:w="4530"/>
      <w:gridCol w:w="1620"/>
      <w:gridCol w:w="1980"/>
    </w:tblGrid>
    <w:tr>
      <w:tblPrEx>
        <w:tblCellMar>
          <w:top w:w="0" w:type="dxa"/>
          <w:left w:w="108" w:type="dxa"/>
          <w:bottom w:w="0" w:type="dxa"/>
          <w:right w:w="108" w:type="dxa"/>
        </w:tblCellMar>
      </w:tblPrEx>
      <w:trPr>
        <w:trHeight w:val="1326" w:hRule="atLeast"/>
      </w:trPr>
      <w:tc>
        <w:tcPr>
          <w:tcW w:w="1050" w:type="dxa"/>
          <w:tcBorders>
            <w:top w:val="thinThickSmallGap" w:color="002071" w:sz="18" w:space="0"/>
            <w:left w:val="nil"/>
            <w:bottom w:val="nil"/>
            <w:right w:val="nil"/>
          </w:tcBorders>
        </w:tcPr>
        <w:p>
          <w:pPr>
            <w:pStyle w:val="13"/>
            <w:ind w:left="-108"/>
            <w:jc w:val="both"/>
            <w:rPr>
              <w:sz w:val="13"/>
            </w:rPr>
          </w:pPr>
        </w:p>
        <w:p>
          <w:pPr>
            <w:pStyle w:val="13"/>
            <w:ind w:left="-108"/>
            <w:jc w:val="both"/>
          </w:pPr>
          <w:r>
            <w:rPr>
              <w:rFonts w:hint="eastAsia"/>
            </w:rPr>
            <w:t>通讯地址：</w:t>
          </w:r>
        </w:p>
        <w:p>
          <w:pPr>
            <w:pStyle w:val="13"/>
            <w:ind w:left="-108"/>
            <w:jc w:val="both"/>
          </w:pPr>
          <w:r>
            <w:rPr>
              <w:rFonts w:hint="eastAsia"/>
            </w:rPr>
            <w:t>电话：</w:t>
          </w:r>
        </w:p>
        <w:p>
          <w:pPr>
            <w:pStyle w:val="13"/>
            <w:ind w:left="-108"/>
            <w:jc w:val="both"/>
          </w:pPr>
          <w:r>
            <w:rPr>
              <w:rFonts w:hint="eastAsia"/>
            </w:rPr>
            <w:t>传真：</w:t>
          </w:r>
        </w:p>
        <w:p>
          <w:pPr>
            <w:pStyle w:val="13"/>
            <w:ind w:left="-108"/>
            <w:jc w:val="both"/>
          </w:pPr>
          <w:r>
            <w:rPr>
              <w:rFonts w:hint="eastAsia"/>
            </w:rPr>
            <w:t>网址：</w:t>
          </w:r>
        </w:p>
        <w:p>
          <w:pPr>
            <w:pStyle w:val="13"/>
            <w:ind w:left="-108"/>
            <w:jc w:val="both"/>
          </w:pPr>
          <w:r>
            <w:rPr>
              <w:rFonts w:hint="eastAsia"/>
              <w:spacing w:val="24"/>
              <w:sz w:val="21"/>
            </w:rPr>
            <w:t>E-mail</w:t>
          </w:r>
          <w:r>
            <w:rPr>
              <w:rFonts w:hint="eastAsia"/>
              <w:spacing w:val="20"/>
              <w:lang w:val="en-GB"/>
            </w:rPr>
            <w:t>：</w:t>
          </w:r>
        </w:p>
      </w:tc>
      <w:tc>
        <w:tcPr>
          <w:tcW w:w="4530" w:type="dxa"/>
          <w:tcBorders>
            <w:top w:val="thinThickSmallGap" w:color="002071" w:sz="18" w:space="0"/>
            <w:left w:val="nil"/>
            <w:bottom w:val="nil"/>
            <w:right w:val="nil"/>
          </w:tcBorders>
        </w:tcPr>
        <w:p>
          <w:pPr>
            <w:pStyle w:val="13"/>
            <w:ind w:left="-108"/>
            <w:jc w:val="both"/>
            <w:rPr>
              <w:sz w:val="13"/>
            </w:rPr>
          </w:pPr>
        </w:p>
        <w:p>
          <w:pPr>
            <w:pStyle w:val="13"/>
            <w:ind w:left="-108"/>
            <w:jc w:val="both"/>
          </w:pPr>
          <w:r>
            <w:rPr>
              <w:rFonts w:hint="eastAsia"/>
            </w:rPr>
            <w:t>北京市海淀区增光路33号</w:t>
          </w:r>
          <w:r>
            <w:t>(</w:t>
          </w:r>
          <w:r>
            <w:rPr>
              <w:rFonts w:hint="eastAsia"/>
            </w:rPr>
            <w:t>100048</w:t>
          </w:r>
          <w:r>
            <w:t>)</w:t>
          </w:r>
        </w:p>
        <w:p>
          <w:pPr>
            <w:pStyle w:val="13"/>
            <w:ind w:left="-108"/>
            <w:jc w:val="both"/>
          </w:pPr>
          <w:r>
            <w:rPr>
              <w:rFonts w:hint="eastAsia"/>
            </w:rPr>
            <w:t>（010）88411888（总机）</w:t>
          </w:r>
        </w:p>
        <w:p>
          <w:pPr>
            <w:pStyle w:val="13"/>
            <w:ind w:left="-108"/>
            <w:jc w:val="both"/>
          </w:pPr>
          <w:r>
            <w:rPr>
              <w:rFonts w:hint="eastAsia"/>
            </w:rPr>
            <w:t>（010）88414325</w:t>
          </w:r>
        </w:p>
        <w:p>
          <w:pPr>
            <w:pStyle w:val="13"/>
            <w:jc w:val="both"/>
          </w:pPr>
          <w:r>
            <w:t>http://</w:t>
          </w:r>
          <w:r>
            <w:rPr>
              <w:rFonts w:hint="eastAsia"/>
            </w:rPr>
            <w:t>www.</w:t>
          </w:r>
          <w:r>
            <w:t>cqm.</w:t>
          </w:r>
          <w:r>
            <w:rPr>
              <w:rFonts w:hint="eastAsia"/>
            </w:rPr>
            <w:t>com.</w:t>
          </w:r>
          <w:r>
            <w:t>cn/</w:t>
          </w:r>
        </w:p>
        <w:p>
          <w:pPr>
            <w:pStyle w:val="13"/>
            <w:jc w:val="both"/>
          </w:pPr>
          <w:r>
            <w:t>cqm@cqm.com.cn</w:t>
          </w:r>
        </w:p>
      </w:tc>
      <w:tc>
        <w:tcPr>
          <w:tcW w:w="1620" w:type="dxa"/>
          <w:tcBorders>
            <w:top w:val="thinThickSmallGap" w:color="002071" w:sz="18" w:space="0"/>
            <w:left w:val="nil"/>
            <w:bottom w:val="nil"/>
            <w:right w:val="nil"/>
          </w:tcBorders>
          <w:vAlign w:val="top"/>
        </w:tcPr>
        <w:p>
          <w:pPr>
            <w:pStyle w:val="13"/>
            <w:jc w:val="both"/>
          </w:pPr>
        </w:p>
        <w:p>
          <w:pPr>
            <w:pStyle w:val="13"/>
            <w:jc w:val="both"/>
          </w:pPr>
          <w:r>
            <w:rPr>
              <w:rFonts w:hint="eastAsia"/>
            </w:rPr>
            <w:t xml:space="preserve">文件编号： </w:t>
          </w:r>
        </w:p>
        <w:p>
          <w:pPr>
            <w:pStyle w:val="13"/>
            <w:jc w:val="both"/>
          </w:pPr>
          <w:r>
            <w:rPr>
              <w:rFonts w:hint="eastAsia"/>
            </w:rPr>
            <w:t xml:space="preserve">发布日期： </w:t>
          </w:r>
        </w:p>
        <w:p>
          <w:pPr>
            <w:widowControl/>
            <w:jc w:val="left"/>
            <w:rPr>
              <w:sz w:val="18"/>
              <w:szCs w:val="18"/>
            </w:rPr>
          </w:pPr>
          <w:r>
            <w:rPr>
              <w:rFonts w:hint="eastAsia"/>
              <w:sz w:val="18"/>
              <w:szCs w:val="18"/>
            </w:rPr>
            <w:t>修订日期：</w:t>
          </w:r>
        </w:p>
        <w:p>
          <w:pPr>
            <w:widowControl/>
            <w:jc w:val="left"/>
            <w:rPr>
              <w:sz w:val="18"/>
              <w:szCs w:val="18"/>
            </w:rPr>
          </w:pPr>
          <w:r>
            <w:rPr>
              <w:rFonts w:hint="eastAsia"/>
              <w:sz w:val="18"/>
              <w:szCs w:val="18"/>
            </w:rPr>
            <w:t>实施日期：</w:t>
          </w:r>
        </w:p>
        <w:p>
          <w:pPr>
            <w:widowControl/>
            <w:jc w:val="left"/>
            <w:rPr>
              <w:sz w:val="18"/>
              <w:szCs w:val="18"/>
            </w:rPr>
          </w:pPr>
          <w:r>
            <w:rPr>
              <w:rFonts w:hint="eastAsia"/>
              <w:sz w:val="18"/>
              <w:szCs w:val="18"/>
            </w:rPr>
            <w:t>页数：</w:t>
          </w:r>
        </w:p>
      </w:tc>
      <w:tc>
        <w:tcPr>
          <w:tcW w:w="1980" w:type="dxa"/>
          <w:tcBorders>
            <w:top w:val="thinThickSmallGap" w:color="002071" w:sz="18" w:space="0"/>
            <w:left w:val="nil"/>
            <w:bottom w:val="nil"/>
            <w:right w:val="nil"/>
          </w:tcBorders>
          <w:vAlign w:val="top"/>
        </w:tcPr>
        <w:p>
          <w:pPr>
            <w:pStyle w:val="13"/>
            <w:jc w:val="both"/>
          </w:pPr>
        </w:p>
        <w:p>
          <w:pPr>
            <w:pStyle w:val="13"/>
            <w:jc w:val="both"/>
            <w:rPr>
              <w:rFonts w:hint="eastAsia"/>
              <w:lang w:eastAsia="zh-CN"/>
            </w:rPr>
          </w:pPr>
          <w:r>
            <w:t>CQM/S-</w:t>
          </w:r>
          <w:r>
            <w:rPr>
              <w:rFonts w:hint="eastAsia"/>
              <w:lang w:eastAsia="zh-CN"/>
            </w:rPr>
            <w:t>FN-00-001</w:t>
          </w:r>
        </w:p>
        <w:p>
          <w:pPr>
            <w:pStyle w:val="13"/>
            <w:jc w:val="both"/>
          </w:pPr>
          <w:r>
            <w:rPr>
              <w:rFonts w:hint="eastAsia"/>
            </w:rPr>
            <w:t>20</w:t>
          </w:r>
          <w:r>
            <w:rPr>
              <w:rFonts w:hint="eastAsia"/>
              <w:lang w:eastAsia="zh-CN"/>
            </w:rPr>
            <w:t>16</w:t>
          </w:r>
          <w:r>
            <w:rPr>
              <w:rFonts w:hint="eastAsia"/>
            </w:rPr>
            <w:t>年01月01日</w:t>
          </w:r>
        </w:p>
        <w:p>
          <w:pPr>
            <w:pStyle w:val="13"/>
            <w:jc w:val="both"/>
          </w:pPr>
          <w:r>
            <w:rPr>
              <w:rFonts w:hint="eastAsia"/>
            </w:rPr>
            <w:t>201</w:t>
          </w:r>
          <w:r>
            <w:rPr>
              <w:rFonts w:hint="eastAsia"/>
              <w:lang w:eastAsia="zh-CN"/>
            </w:rPr>
            <w:t>9</w:t>
          </w:r>
          <w:r>
            <w:rPr>
              <w:rFonts w:hint="eastAsia"/>
            </w:rPr>
            <w:t>年</w:t>
          </w:r>
          <w:r>
            <w:rPr>
              <w:rFonts w:hint="eastAsia"/>
              <w:lang w:eastAsia="zh-CN"/>
            </w:rPr>
            <w:t>10</w:t>
          </w:r>
          <w:r>
            <w:rPr>
              <w:rFonts w:hint="eastAsia"/>
            </w:rPr>
            <w:t>月</w:t>
          </w:r>
          <w:r>
            <w:rPr>
              <w:rFonts w:hint="eastAsia"/>
              <w:lang w:eastAsia="zh-CN"/>
            </w:rPr>
            <w:t>11</w:t>
          </w:r>
          <w:r>
            <w:rPr>
              <w:rFonts w:hint="eastAsia"/>
            </w:rPr>
            <w:t>日</w:t>
          </w:r>
        </w:p>
        <w:p>
          <w:pPr>
            <w:pStyle w:val="13"/>
            <w:jc w:val="both"/>
          </w:pPr>
          <w:r>
            <w:rPr>
              <w:rFonts w:hint="eastAsia"/>
            </w:rPr>
            <w:t>201</w:t>
          </w:r>
          <w:r>
            <w:rPr>
              <w:rFonts w:hint="eastAsia"/>
              <w:lang w:eastAsia="zh-CN"/>
            </w:rPr>
            <w:t>9</w:t>
          </w:r>
          <w:r>
            <w:rPr>
              <w:rFonts w:hint="eastAsia"/>
            </w:rPr>
            <w:t>年</w:t>
          </w:r>
          <w:r>
            <w:rPr>
              <w:rFonts w:hint="eastAsia"/>
              <w:lang w:eastAsia="zh-CN"/>
            </w:rPr>
            <w:t>10</w:t>
          </w:r>
          <w:r>
            <w:rPr>
              <w:rFonts w:hint="eastAsia"/>
            </w:rPr>
            <w:t>月</w:t>
          </w:r>
          <w:r>
            <w:rPr>
              <w:rFonts w:hint="eastAsia"/>
              <w:lang w:eastAsia="zh-CN"/>
            </w:rPr>
            <w:t>11</w:t>
          </w:r>
          <w:r>
            <w:rPr>
              <w:rFonts w:hint="eastAsia"/>
            </w:rPr>
            <w:t>日</w:t>
          </w:r>
        </w:p>
        <w:p>
          <w:pPr>
            <w:pStyle w:val="13"/>
            <w:jc w:val="both"/>
          </w:pPr>
          <w:r>
            <w:rPr>
              <w:rFonts w:hint="eastAsia"/>
            </w:rPr>
            <w:t xml:space="preserve">第 </w:t>
          </w:r>
          <w:r>
            <w:rPr>
              <w:rFonts w:hint="eastAsia"/>
              <w:lang w:val="en-US" w:eastAsia="zh-CN"/>
            </w:rPr>
            <w:t>1</w:t>
          </w:r>
          <w:r>
            <w:rPr>
              <w:rFonts w:hint="eastAsia"/>
            </w:rPr>
            <w:t xml:space="preserve"> </w:t>
          </w:r>
          <w:r>
            <w:rPr>
              <w:rStyle w:val="22"/>
              <w:rFonts w:hint="eastAsia"/>
            </w:rPr>
            <w:t xml:space="preserve">页  共 </w:t>
          </w:r>
          <w:r>
            <w:rPr>
              <w:rStyle w:val="22"/>
              <w:rFonts w:hint="eastAsia"/>
              <w:lang w:eastAsia="zh-CN"/>
            </w:rPr>
            <w:t>20</w:t>
          </w:r>
          <w:r>
            <w:rPr>
              <w:rStyle w:val="22"/>
              <w:rFonts w:hint="eastAsia"/>
            </w:rPr>
            <w:t xml:space="preserve"> 页</w:t>
          </w:r>
        </w:p>
      </w:tc>
    </w:tr>
  </w:tbl>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0"/>
      <w:tblW w:w="9180" w:type="dxa"/>
      <w:tblInd w:w="-252" w:type="dxa"/>
      <w:tblLayout w:type="fixed"/>
      <w:tblCellMar>
        <w:top w:w="0" w:type="dxa"/>
        <w:left w:w="108" w:type="dxa"/>
        <w:bottom w:w="0" w:type="dxa"/>
        <w:right w:w="108" w:type="dxa"/>
      </w:tblCellMar>
    </w:tblPr>
    <w:tblGrid>
      <w:gridCol w:w="1050"/>
      <w:gridCol w:w="4530"/>
      <w:gridCol w:w="1231"/>
      <w:gridCol w:w="2369"/>
    </w:tblGrid>
    <w:tr>
      <w:tblPrEx>
        <w:tblCellMar>
          <w:top w:w="0" w:type="dxa"/>
          <w:left w:w="108" w:type="dxa"/>
          <w:bottom w:w="0" w:type="dxa"/>
          <w:right w:w="108" w:type="dxa"/>
        </w:tblCellMar>
      </w:tblPrEx>
      <w:trPr>
        <w:trHeight w:val="1326" w:hRule="atLeast"/>
      </w:trPr>
      <w:tc>
        <w:tcPr>
          <w:tcW w:w="1050" w:type="dxa"/>
          <w:tcBorders>
            <w:top w:val="thinThickSmallGap" w:color="002071" w:sz="18" w:space="0"/>
            <w:left w:val="nil"/>
            <w:bottom w:val="nil"/>
            <w:right w:val="nil"/>
          </w:tcBorders>
        </w:tcPr>
        <w:p>
          <w:pPr>
            <w:pStyle w:val="13"/>
            <w:ind w:left="-108"/>
            <w:jc w:val="both"/>
            <w:rPr>
              <w:sz w:val="13"/>
            </w:rPr>
          </w:pPr>
        </w:p>
        <w:p>
          <w:pPr>
            <w:pStyle w:val="13"/>
            <w:ind w:left="-108"/>
            <w:jc w:val="both"/>
          </w:pPr>
          <w:r>
            <w:rPr>
              <w:rFonts w:hint="eastAsia"/>
            </w:rPr>
            <w:t>通讯地址：</w:t>
          </w:r>
        </w:p>
        <w:p>
          <w:pPr>
            <w:pStyle w:val="13"/>
            <w:ind w:left="-108"/>
            <w:jc w:val="both"/>
          </w:pPr>
          <w:r>
            <w:rPr>
              <w:rFonts w:hint="eastAsia"/>
            </w:rPr>
            <w:t>电话：</w:t>
          </w:r>
        </w:p>
        <w:p>
          <w:pPr>
            <w:pStyle w:val="13"/>
            <w:ind w:left="-108"/>
            <w:jc w:val="both"/>
          </w:pPr>
          <w:r>
            <w:rPr>
              <w:rFonts w:hint="eastAsia"/>
            </w:rPr>
            <w:t>传真：</w:t>
          </w:r>
        </w:p>
        <w:p>
          <w:pPr>
            <w:pStyle w:val="13"/>
            <w:ind w:left="-108"/>
            <w:jc w:val="both"/>
          </w:pPr>
          <w:r>
            <w:rPr>
              <w:rFonts w:hint="eastAsia"/>
            </w:rPr>
            <w:t>网址：</w:t>
          </w:r>
        </w:p>
        <w:p>
          <w:pPr>
            <w:pStyle w:val="13"/>
            <w:ind w:left="-108"/>
            <w:jc w:val="both"/>
          </w:pPr>
          <w:r>
            <w:rPr>
              <w:rFonts w:hint="eastAsia"/>
              <w:spacing w:val="24"/>
              <w:sz w:val="21"/>
            </w:rPr>
            <w:t>E-mail</w:t>
          </w:r>
          <w:r>
            <w:rPr>
              <w:rFonts w:hint="eastAsia"/>
              <w:spacing w:val="20"/>
              <w:lang w:val="en-GB"/>
            </w:rPr>
            <w:t>：</w:t>
          </w:r>
        </w:p>
      </w:tc>
      <w:tc>
        <w:tcPr>
          <w:tcW w:w="4530" w:type="dxa"/>
          <w:tcBorders>
            <w:top w:val="thinThickSmallGap" w:color="002071" w:sz="18" w:space="0"/>
            <w:left w:val="nil"/>
            <w:bottom w:val="nil"/>
            <w:right w:val="nil"/>
          </w:tcBorders>
        </w:tcPr>
        <w:p>
          <w:pPr>
            <w:pStyle w:val="13"/>
            <w:ind w:left="-108"/>
            <w:jc w:val="both"/>
            <w:rPr>
              <w:sz w:val="13"/>
            </w:rPr>
          </w:pPr>
        </w:p>
        <w:p>
          <w:pPr>
            <w:pStyle w:val="13"/>
            <w:ind w:left="-108"/>
            <w:jc w:val="both"/>
          </w:pPr>
          <w:r>
            <w:rPr>
              <w:rFonts w:hint="eastAsia"/>
            </w:rPr>
            <w:t>北京市海淀区增光路33号</w:t>
          </w:r>
          <w:r>
            <w:t>(</w:t>
          </w:r>
          <w:r>
            <w:rPr>
              <w:rFonts w:hint="eastAsia"/>
            </w:rPr>
            <w:t>100048</w:t>
          </w:r>
          <w:r>
            <w:t>)</w:t>
          </w:r>
        </w:p>
        <w:p>
          <w:pPr>
            <w:pStyle w:val="13"/>
            <w:ind w:left="-108"/>
            <w:jc w:val="both"/>
          </w:pPr>
          <w:r>
            <w:rPr>
              <w:rFonts w:hint="eastAsia"/>
            </w:rPr>
            <w:t>（010）88411888（总机）</w:t>
          </w:r>
        </w:p>
        <w:p>
          <w:pPr>
            <w:pStyle w:val="13"/>
            <w:ind w:left="-108"/>
            <w:jc w:val="both"/>
          </w:pPr>
          <w:r>
            <w:rPr>
              <w:rFonts w:hint="eastAsia"/>
            </w:rPr>
            <w:t>（010）88414325</w:t>
          </w:r>
        </w:p>
        <w:p>
          <w:pPr>
            <w:pStyle w:val="13"/>
            <w:jc w:val="both"/>
          </w:pPr>
          <w:r>
            <w:t>http://</w:t>
          </w:r>
          <w:r>
            <w:rPr>
              <w:rFonts w:hint="eastAsia"/>
            </w:rPr>
            <w:t>www.</w:t>
          </w:r>
          <w:r>
            <w:t>cqm.</w:t>
          </w:r>
          <w:r>
            <w:rPr>
              <w:rFonts w:hint="eastAsia"/>
            </w:rPr>
            <w:t>com.</w:t>
          </w:r>
          <w:r>
            <w:t>cn/</w:t>
          </w:r>
        </w:p>
        <w:p>
          <w:pPr>
            <w:pStyle w:val="13"/>
            <w:jc w:val="both"/>
          </w:pPr>
          <w:r>
            <w:t>cqm@cqm.com.cn</w:t>
          </w:r>
        </w:p>
      </w:tc>
      <w:tc>
        <w:tcPr>
          <w:tcW w:w="1231" w:type="dxa"/>
          <w:tcBorders>
            <w:top w:val="thinThickSmallGap" w:color="002071" w:sz="18" w:space="0"/>
            <w:left w:val="nil"/>
            <w:bottom w:val="nil"/>
            <w:right w:val="nil"/>
          </w:tcBorders>
          <w:vAlign w:val="top"/>
        </w:tcPr>
        <w:p>
          <w:pPr>
            <w:pStyle w:val="13"/>
            <w:jc w:val="both"/>
          </w:pPr>
        </w:p>
        <w:p>
          <w:pPr>
            <w:pStyle w:val="13"/>
            <w:jc w:val="both"/>
          </w:pPr>
          <w:r>
            <w:rPr>
              <w:rFonts w:hint="eastAsia"/>
            </w:rPr>
            <w:t xml:space="preserve">文件编号： </w:t>
          </w:r>
        </w:p>
        <w:p>
          <w:pPr>
            <w:pStyle w:val="13"/>
            <w:jc w:val="both"/>
          </w:pPr>
          <w:r>
            <w:rPr>
              <w:rFonts w:hint="eastAsia"/>
            </w:rPr>
            <w:t xml:space="preserve">发布日期： </w:t>
          </w:r>
        </w:p>
        <w:p>
          <w:pPr>
            <w:widowControl/>
            <w:jc w:val="left"/>
            <w:rPr>
              <w:sz w:val="18"/>
              <w:szCs w:val="18"/>
            </w:rPr>
          </w:pPr>
          <w:r>
            <w:rPr>
              <w:rFonts w:hint="eastAsia"/>
              <w:sz w:val="18"/>
              <w:szCs w:val="18"/>
            </w:rPr>
            <w:t>修订日期：</w:t>
          </w:r>
        </w:p>
        <w:p>
          <w:pPr>
            <w:widowControl/>
            <w:jc w:val="left"/>
            <w:rPr>
              <w:sz w:val="18"/>
              <w:szCs w:val="18"/>
            </w:rPr>
          </w:pPr>
          <w:r>
            <w:rPr>
              <w:rFonts w:hint="eastAsia"/>
              <w:sz w:val="18"/>
              <w:szCs w:val="18"/>
            </w:rPr>
            <w:t>实施日期：</w:t>
          </w:r>
        </w:p>
        <w:p>
          <w:pPr>
            <w:widowControl/>
            <w:jc w:val="left"/>
            <w:rPr>
              <w:sz w:val="18"/>
              <w:szCs w:val="18"/>
            </w:rPr>
          </w:pPr>
          <w:r>
            <w:rPr>
              <w:rFonts w:hint="eastAsia"/>
              <w:sz w:val="18"/>
              <w:szCs w:val="18"/>
            </w:rPr>
            <w:t>页数：</w:t>
          </w:r>
        </w:p>
      </w:tc>
      <w:tc>
        <w:tcPr>
          <w:tcW w:w="2369" w:type="dxa"/>
          <w:tcBorders>
            <w:top w:val="thinThickSmallGap" w:color="002071" w:sz="18" w:space="0"/>
            <w:left w:val="nil"/>
            <w:bottom w:val="nil"/>
            <w:right w:val="nil"/>
          </w:tcBorders>
          <w:vAlign w:val="top"/>
        </w:tcPr>
        <w:p>
          <w:pPr>
            <w:pStyle w:val="13"/>
            <w:jc w:val="both"/>
          </w:pPr>
        </w:p>
        <w:p>
          <w:pPr>
            <w:pStyle w:val="13"/>
            <w:jc w:val="both"/>
            <w:rPr>
              <w:rFonts w:hint="default" w:eastAsia="宋体"/>
              <w:lang w:val="en-US" w:eastAsia="zh-CN"/>
            </w:rPr>
          </w:pPr>
          <w:r>
            <w:t>CQM/</w:t>
          </w:r>
          <w:r>
            <w:rPr>
              <w:rFonts w:hint="eastAsia"/>
              <w:lang w:val="en-US" w:eastAsia="zh-CN"/>
            </w:rPr>
            <w:t>P33T1</w:t>
          </w:r>
        </w:p>
        <w:p>
          <w:pPr>
            <w:pStyle w:val="13"/>
            <w:jc w:val="both"/>
            <w:rPr>
              <w:rFonts w:hint="eastAsia"/>
              <w:lang w:val="en-US" w:eastAsia="zh-CN"/>
            </w:rPr>
          </w:pPr>
          <w:r>
            <w:rPr>
              <w:rFonts w:hint="eastAsia"/>
            </w:rPr>
            <w:t>20</w:t>
          </w:r>
          <w:r>
            <w:rPr>
              <w:rFonts w:hint="eastAsia"/>
              <w:lang w:val="en-US" w:eastAsia="zh-CN"/>
            </w:rPr>
            <w:t>16</w:t>
          </w:r>
          <w:r>
            <w:rPr>
              <w:rFonts w:hint="eastAsia"/>
            </w:rPr>
            <w:t>年</w:t>
          </w:r>
          <w:r>
            <w:rPr>
              <w:rFonts w:hint="eastAsia"/>
              <w:lang w:val="en-US" w:eastAsia="zh-CN"/>
            </w:rPr>
            <w:t>0</w:t>
          </w:r>
          <w:r>
            <w:rPr>
              <w:rFonts w:hint="eastAsia"/>
            </w:rPr>
            <w:t>2月2</w:t>
          </w:r>
          <w:r>
            <w:rPr>
              <w:rFonts w:hint="eastAsia"/>
              <w:lang w:val="en-US" w:eastAsia="zh-CN"/>
            </w:rPr>
            <w:t>2</w:t>
          </w:r>
          <w:r>
            <w:rPr>
              <w:rFonts w:hint="eastAsia"/>
            </w:rPr>
            <w:t>日</w:t>
          </w:r>
        </w:p>
        <w:p>
          <w:pPr>
            <w:pStyle w:val="13"/>
            <w:jc w:val="both"/>
          </w:pPr>
          <w:r>
            <w:rPr>
              <w:rFonts w:hint="eastAsia"/>
            </w:rPr>
            <w:t>202</w:t>
          </w:r>
          <w:r>
            <w:rPr>
              <w:rFonts w:hint="eastAsia"/>
              <w:lang w:val="en-US" w:eastAsia="zh-CN"/>
            </w:rPr>
            <w:t>3</w:t>
          </w:r>
          <w:r>
            <w:rPr>
              <w:rFonts w:hint="eastAsia"/>
            </w:rPr>
            <w:t>年</w:t>
          </w:r>
          <w:r>
            <w:rPr>
              <w:rFonts w:hint="eastAsia"/>
              <w:lang w:val="en-US" w:eastAsia="zh-CN"/>
            </w:rPr>
            <w:t>10</w:t>
          </w:r>
          <w:r>
            <w:rPr>
              <w:rFonts w:hint="eastAsia"/>
            </w:rPr>
            <w:t>月</w:t>
          </w:r>
          <w:r>
            <w:rPr>
              <w:rFonts w:hint="eastAsia"/>
              <w:lang w:val="en-US" w:eastAsia="zh-CN"/>
            </w:rPr>
            <w:t>10</w:t>
          </w:r>
          <w:r>
            <w:rPr>
              <w:rFonts w:hint="eastAsia"/>
            </w:rPr>
            <w:t>日</w:t>
          </w:r>
        </w:p>
        <w:p>
          <w:pPr>
            <w:pStyle w:val="13"/>
            <w:jc w:val="both"/>
          </w:pPr>
          <w:r>
            <w:rPr>
              <w:rFonts w:hint="eastAsia"/>
            </w:rPr>
            <w:t>202</w:t>
          </w:r>
          <w:r>
            <w:rPr>
              <w:rFonts w:hint="eastAsia"/>
              <w:lang w:val="en-US" w:eastAsia="zh-CN"/>
            </w:rPr>
            <w:t>3</w:t>
          </w:r>
          <w:r>
            <w:rPr>
              <w:rFonts w:hint="eastAsia"/>
            </w:rPr>
            <w:t>年</w:t>
          </w:r>
          <w:r>
            <w:rPr>
              <w:rFonts w:hint="eastAsia"/>
              <w:lang w:val="en-US" w:eastAsia="zh-CN"/>
            </w:rPr>
            <w:t>10</w:t>
          </w:r>
          <w:r>
            <w:rPr>
              <w:rFonts w:hint="eastAsia"/>
            </w:rPr>
            <w:t>月</w:t>
          </w:r>
          <w:r>
            <w:rPr>
              <w:rFonts w:hint="eastAsia"/>
              <w:lang w:val="en-US" w:eastAsia="zh-CN"/>
            </w:rPr>
            <w:t>10</w:t>
          </w:r>
          <w:r>
            <w:rPr>
              <w:rFonts w:hint="eastAsia"/>
            </w:rPr>
            <w:t>日</w:t>
          </w:r>
          <w:r>
            <w:rPr>
              <w:sz w:val="13"/>
            </w:rPr>
            <mc:AlternateContent>
              <mc:Choice Requires="wps">
                <w:drawing>
                  <wp:anchor distT="0" distB="0" distL="114300" distR="114300" simplePos="0" relativeHeight="251664384" behindDoc="1" locked="0" layoutInCell="1" allowOverlap="1">
                    <wp:simplePos x="0" y="0"/>
                    <wp:positionH relativeFrom="margin">
                      <wp:posOffset>5080</wp:posOffset>
                    </wp:positionH>
                    <wp:positionV relativeFrom="paragraph">
                      <wp:posOffset>148590</wp:posOffset>
                    </wp:positionV>
                    <wp:extent cx="1002030" cy="159385"/>
                    <wp:effectExtent l="0" t="0" r="0" b="0"/>
                    <wp:wrapThrough wrapText="bothSides">
                      <wp:wrapPolygon>
                        <wp:start x="21592" y="-2"/>
                        <wp:lineTo x="0" y="0"/>
                        <wp:lineTo x="0" y="21600"/>
                        <wp:lineTo x="21592" y="21602"/>
                        <wp:lineTo x="8" y="21602"/>
                        <wp:lineTo x="21600" y="21600"/>
                        <wp:lineTo x="21600" y="0"/>
                        <wp:lineTo x="8" y="-2"/>
                        <wp:lineTo x="21592" y="-2"/>
                      </wp:wrapPolygon>
                    </wp:wrapThrough>
                    <wp:docPr id="4" name="文本框 32"/>
                    <wp:cNvGraphicFramePr/>
                    <a:graphic xmlns:a="http://schemas.openxmlformats.org/drawingml/2006/main">
                      <a:graphicData uri="http://schemas.microsoft.com/office/word/2010/wordprocessingShape">
                        <wps:wsp>
                          <wps:cNvSpPr txBox="1"/>
                          <wps:spPr>
                            <a:xfrm rot="-10800000" flipV="1">
                              <a:off x="0" y="0"/>
                              <a:ext cx="1002030" cy="159385"/>
                            </a:xfrm>
                            <a:prstGeom prst="rect">
                              <a:avLst/>
                            </a:prstGeom>
                            <a:noFill/>
                            <a:ln>
                              <a:noFill/>
                            </a:ln>
                          </wps:spPr>
                          <wps:txbx>
                            <w:txbxContent>
                              <w:p>
                                <w:pPr>
                                  <w:pStyle w:val="13"/>
                                  <w:keepNext w:val="0"/>
                                  <w:keepLines w:val="0"/>
                                  <w:pageBreakBefore w:val="0"/>
                                  <w:widowControl w:val="0"/>
                                  <w:kinsoku/>
                                  <w:wordWrap/>
                                  <w:overflowPunct/>
                                  <w:topLinePunct w:val="0"/>
                                  <w:autoSpaceDE/>
                                  <w:autoSpaceDN/>
                                  <w:bidi w:val="0"/>
                                  <w:adjustRightInd/>
                                  <w:snapToGrid w:val="0"/>
                                  <w:ind w:left="0" w:leftChars="0"/>
                                  <w:textAlignment w:val="auto"/>
                                </w:pPr>
                                <w:r>
                                  <w:t xml:space="preserve">第 </w:t>
                                </w:r>
                                <w:r>
                                  <w:fldChar w:fldCharType="begin"/>
                                </w:r>
                                <w:r>
                                  <w:instrText xml:space="preserve"> PAGE  \* MERGEFORMAT </w:instrText>
                                </w:r>
                                <w:r>
                                  <w:fldChar w:fldCharType="separate"/>
                                </w:r>
                                <w:r>
                                  <w:t>1</w:t>
                                </w:r>
                                <w:r>
                                  <w:fldChar w:fldCharType="end"/>
                                </w:r>
                                <w:r>
                                  <w:t xml:space="preserve"> 页</w:t>
                                </w:r>
                                <w:r>
                                  <w:rPr>
                                    <w:rFonts w:hint="eastAsia"/>
                                    <w:lang w:val="en-US" w:eastAsia="zh-CN"/>
                                  </w:rPr>
                                  <w:t xml:space="preserve"> </w:t>
                                </w:r>
                                <w:r>
                                  <w:t>共</w:t>
                                </w:r>
                                <w:r>
                                  <w:fldChar w:fldCharType="begin"/>
                                </w:r>
                                <w:r>
                                  <w:instrText xml:space="preserve"> SECTIONPAGES \* MERGEFORMAT </w:instrText>
                                </w:r>
                                <w:r>
                                  <w:fldChar w:fldCharType="separate"/>
                                </w:r>
                                <w:r>
                                  <w:t>1</w:t>
                                </w:r>
                                <w:r>
                                  <w:fldChar w:fldCharType="end"/>
                                </w:r>
                                <w:r>
                                  <w:rPr>
                                    <w:rFonts w:hint="eastAsia"/>
                                    <w:lang w:val="en-US" w:eastAsia="zh-CN"/>
                                  </w:rPr>
                                  <w:t xml:space="preserve"> 页</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t xml:space="preserve"> 页</w:t>
                                </w:r>
                              </w:p>
                            </w:txbxContent>
                          </wps:txbx>
                          <wps:bodyPr lIns="0" tIns="0" rIns="0" bIns="0" upright="0"/>
                        </wps:wsp>
                      </a:graphicData>
                    </a:graphic>
                  </wp:anchor>
                </w:drawing>
              </mc:Choice>
              <mc:Fallback>
                <w:pict>
                  <v:shape id="文本框 32" o:spid="_x0000_s1026" o:spt="202" type="#_x0000_t202" style="position:absolute;left:0pt;flip:y;margin-left:0.4pt;margin-top:11.7pt;height:12.55pt;width:78.9pt;mso-position-horizontal-relative:margin;mso-wrap-distance-left:9pt;mso-wrap-distance-right:9pt;rotation:11796480f;z-index:-251652096;mso-width-relative:page;mso-height-relative:page;" filled="f" stroked="f" coordsize="21600,21600" wrapcoords="21592 -2 0 0 0 21600 21592 21602 8 21602 21600 21600 21600 0 8 -2 21592 -2" o:gfxdata="UEsDBAoAAAAAAIdO4kAAAAAAAAAAAAAAAAAEAAAAZHJzL1BLAwQUAAAACACHTuJAnHLvKdQAAAAG&#10;AQAADwAAAGRycy9kb3ducmV2LnhtbE2Oy07DMBBF90j8gzVI3VGnT0LIpAtExQ61pVW3TjzEgXgc&#10;YvfB3+Ou2uXVvTr35IuzbcWRet84RhgNExDEldMN1wjbz+VjCsIHxVq1jgnhjzwsivu7XGXanXhN&#10;x02oRYSwzxSCCaHLpPSVIav80HXEsftyvVUhxr6WulenCLetHCfJXFrVcHwwqqNXQ9XP5mAR0qfS&#10;f6zMrvTbb2f0cvX+9vy7Rxw8jJIXEIHO4TqGi35UhyI6le7A2os2MuIOYTyZgri0s3QOokSYpjOQ&#10;RS5v9Yt/UEsDBBQAAAAIAIdO4kCiLhj9zAEAAI0DAAAOAAAAZHJzL2Uyb0RvYy54bWytU8GO0zAQ&#10;vSPxD5bv26Qti0rUdCVULUJCgLTA3XXsxpLtscZum/4A/AEnLtz5rn7HjpOm7C6XPZCDNZ55fp73&#10;xlnedM6yvcJowNd8Oik5U15CY/y25l+/3F4tOItJ+EZY8KrmRxX5zerli+UhVGoGLdhGISMSH6tD&#10;qHmbUqiKIspWOREnEJSnogZ0ItEWt0WD4kDszhazsnxdHACbgCBVjJRdD0V+ZsTnEILWRqo1yJ1T&#10;Pg2sqKxIJCm2JkS+6rvVWsn0SeuoErM1J6WpX+kSijd5LVZLUW1RhNbIcwviOS080eSE8XTphWot&#10;kmA7NP9QOSMRIug0keCKQUjvCKmYlk+8uWtFUL0WsjqGi+nx/9HKj/vPyExT81eceeFo4KefP06/&#10;/px+f2fzWfbnEGJFsLtAwNS9hY5ezZiPlMyyO42OIZC9V9NyUeaPM21N+JbBGUFSGZ2k9PHiu+oS&#10;k5muLGflnEqSatPrN/PFdb6gGHjz6YAxvVPgWA5qjjTXnlXsP8Q0QEdIhnu4Ndb2s7X+UYI4c6bI&#10;oobmc5S6TXdWuoHmSELte08uU0tpDHAMNmOwC2i2bf+kcguZiKbU931+UfkZPNz3qL9/0eo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nHLvKdQAAAAGAQAADwAAAAAAAAABACAAAAAiAAAAZHJzL2Rv&#10;d25yZXYueG1sUEsBAhQAFAAAAAgAh07iQKIuGP3MAQAAjQMAAA4AAAAAAAAAAQAgAAAAIwEAAGRy&#10;cy9lMm9Eb2MueG1sUEsFBgAAAAAGAAYAWQEAAGEFAAAAAA==&#10;">
                    <v:fill on="f" focussize="0,0"/>
                    <v:stroke on="f"/>
                    <v:imagedata o:title=""/>
                    <o:lock v:ext="edit" aspectratio="f"/>
                    <v:textbox inset="0mm,0mm,0mm,0mm">
                      <w:txbxContent>
                        <w:p>
                          <w:pPr>
                            <w:pStyle w:val="13"/>
                            <w:keepNext w:val="0"/>
                            <w:keepLines w:val="0"/>
                            <w:pageBreakBefore w:val="0"/>
                            <w:widowControl w:val="0"/>
                            <w:kinsoku/>
                            <w:wordWrap/>
                            <w:overflowPunct/>
                            <w:topLinePunct w:val="0"/>
                            <w:autoSpaceDE/>
                            <w:autoSpaceDN/>
                            <w:bidi w:val="0"/>
                            <w:adjustRightInd/>
                            <w:snapToGrid w:val="0"/>
                            <w:ind w:left="0" w:leftChars="0"/>
                            <w:textAlignment w:val="auto"/>
                          </w:pPr>
                          <w:r>
                            <w:t xml:space="preserve">第 </w:t>
                          </w:r>
                          <w:r>
                            <w:fldChar w:fldCharType="begin"/>
                          </w:r>
                          <w:r>
                            <w:instrText xml:space="preserve"> PAGE  \* MERGEFORMAT </w:instrText>
                          </w:r>
                          <w:r>
                            <w:fldChar w:fldCharType="separate"/>
                          </w:r>
                          <w:r>
                            <w:t>1</w:t>
                          </w:r>
                          <w:r>
                            <w:fldChar w:fldCharType="end"/>
                          </w:r>
                          <w:r>
                            <w:t xml:space="preserve"> 页</w:t>
                          </w:r>
                          <w:r>
                            <w:rPr>
                              <w:rFonts w:hint="eastAsia"/>
                              <w:lang w:val="en-US" w:eastAsia="zh-CN"/>
                            </w:rPr>
                            <w:t xml:space="preserve"> </w:t>
                          </w:r>
                          <w:r>
                            <w:t>共</w:t>
                          </w:r>
                          <w:r>
                            <w:fldChar w:fldCharType="begin"/>
                          </w:r>
                          <w:r>
                            <w:instrText xml:space="preserve"> SECTIONPAGES \* MERGEFORMAT </w:instrText>
                          </w:r>
                          <w:r>
                            <w:fldChar w:fldCharType="separate"/>
                          </w:r>
                          <w:r>
                            <w:t>1</w:t>
                          </w:r>
                          <w:r>
                            <w:fldChar w:fldCharType="end"/>
                          </w:r>
                          <w:r>
                            <w:rPr>
                              <w:rFonts w:hint="eastAsia"/>
                              <w:lang w:val="en-US" w:eastAsia="zh-CN"/>
                            </w:rPr>
                            <w:t xml:space="preserve"> 页</w:t>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ab/>
                          </w:r>
                          <w:r>
                            <w:t xml:space="preserve"> 页</w:t>
                          </w:r>
                        </w:p>
                      </w:txbxContent>
                    </v:textbox>
                    <w10:wrap type="through"/>
                  </v:shape>
                </w:pict>
              </mc:Fallback>
            </mc:AlternateContent>
          </w:r>
        </w:p>
      </w:tc>
    </w:tr>
  </w:tbl>
  <w:p/>
  <w:p>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文本框 2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zLEI8oBAACa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ey&#10;vM769AFqTLsPmJiGd37ArZn9gM5Me1DR5i8SIhhHdU8XdeWQiMiPVsvVqsKQwNh8QXz28DxESO+l&#10;tyQbDY04vqIqP36ENKbOKbma83famDJC4/5xIGb2sNz72GO20rAbJkI7356QT4+Tb6jDRafEfHAo&#10;bF6S2YizsZuNQ4h635UtyvUg3B4SNlF6yxVG2Kkwjqywm9Yr78Tje8l6+KU2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jzLEI8oBAACaAwAADgAAAAAAAAABACAAAAAeAQAAZHJzL2Uyb0Rv&#10;Yy54bWxQSwUGAAAAAAYABgBZAQAAWgUAAAAA&#10;">
              <v:fill on="f" focussize="0,0"/>
              <v:stroke on="f"/>
              <v:imagedata o:title=""/>
              <o:lock v:ext="edit" aspectratio="f"/>
              <v:textbox inset="0mm,0mm,0mm,0mm" style="mso-fit-shape-to-text:t;">
                <w:txbxContent>
                  <w:p>
                    <w:pPr>
                      <w:pStyle w:val="13"/>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0"/>
      <w:tblW w:w="9180" w:type="dxa"/>
      <w:tblInd w:w="-252" w:type="dxa"/>
      <w:tblBorders>
        <w:top w:val="none" w:color="auto" w:sz="0" w:space="0"/>
        <w:left w:val="none" w:color="auto" w:sz="0" w:space="0"/>
        <w:bottom w:val="thinThickSmallGap" w:color="002071" w:sz="1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80"/>
    </w:tblGrid>
    <w:tr>
      <w:tblPrEx>
        <w:tblBorders>
          <w:top w:val="none" w:color="auto" w:sz="0" w:space="0"/>
          <w:left w:val="none" w:color="auto" w:sz="0" w:space="0"/>
          <w:bottom w:val="thinThickSmallGap" w:color="00207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9180" w:type="dxa"/>
          <w:tcBorders>
            <w:tl2br w:val="nil"/>
            <w:tr2bl w:val="nil"/>
          </w:tcBorders>
          <w:vAlign w:val="center"/>
        </w:tcPr>
        <w:p>
          <w:pPr>
            <w:pStyle w:val="14"/>
            <w:pBdr>
              <w:bottom w:val="none" w:color="auto" w:sz="0" w:space="0"/>
            </w:pBdr>
            <w:jc w:val="both"/>
          </w:pPr>
          <w:r>
            <w:drawing>
              <wp:anchor distT="0" distB="0" distL="0" distR="0" simplePos="0" relativeHeight="251659264" behindDoc="1" locked="0" layoutInCell="1" allowOverlap="1">
                <wp:simplePos x="0" y="0"/>
                <wp:positionH relativeFrom="column">
                  <wp:posOffset>177800</wp:posOffset>
                </wp:positionH>
                <wp:positionV relativeFrom="paragraph">
                  <wp:posOffset>138430</wp:posOffset>
                </wp:positionV>
                <wp:extent cx="1837690" cy="335280"/>
                <wp:effectExtent l="0" t="0" r="10160" b="7620"/>
                <wp:wrapNone/>
                <wp:docPr id="8"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0" descr="方圆标志全称.jpg"/>
                        <pic:cNvPicPr>
                          <a:picLocks noChangeAspect="1" noChangeArrowheads="1"/>
                        </pic:cNvPicPr>
                      </pic:nvPicPr>
                      <pic:blipFill>
                        <a:blip r:embed="rId1"/>
                        <a:stretch>
                          <a:fillRect/>
                        </a:stretch>
                      </pic:blipFill>
                      <pic:spPr>
                        <a:xfrm>
                          <a:off x="0" y="0"/>
                          <a:ext cx="1837690" cy="335280"/>
                        </a:xfrm>
                        <a:prstGeom prst="rect">
                          <a:avLst/>
                        </a:prstGeom>
                        <a:noFill/>
                        <a:ln w="9525">
                          <a:noFill/>
                          <a:miter lim="800000"/>
                          <a:headEnd/>
                          <a:tailEnd/>
                        </a:ln>
                      </pic:spPr>
                    </pic:pic>
                  </a:graphicData>
                </a:graphic>
              </wp:anchor>
            </w:drawing>
          </w:r>
        </w:p>
        <w:p/>
      </w:tc>
    </w:tr>
  </w:tbl>
  <w:p>
    <w:pPr>
      <w:jc w:val="left"/>
      <w:rPr>
        <w:sz w:val="10"/>
      </w:rPr>
    </w:pPr>
    <w:r>
      <w:rPr>
        <w:sz w:val="10"/>
      </w:rPr>
      <w:drawing>
        <wp:anchor distT="0" distB="0" distL="114300" distR="114300" simplePos="0" relativeHeight="251663360" behindDoc="1" locked="0" layoutInCell="1" allowOverlap="1">
          <wp:simplePos x="0" y="0"/>
          <wp:positionH relativeFrom="column">
            <wp:posOffset>114300</wp:posOffset>
          </wp:positionH>
          <wp:positionV relativeFrom="paragraph">
            <wp:posOffset>2673985</wp:posOffset>
          </wp:positionV>
          <wp:extent cx="5276850" cy="3315970"/>
          <wp:effectExtent l="0" t="0" r="0" b="0"/>
          <wp:wrapNone/>
          <wp:docPr id="5" name="图片 5" descr="C:\Users\zxj.ECP\Desktop\1277aa36962cbf69946fe4c24bdb4c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zxj.ECP\Desktop\1277aa36962cbf69946fe4c24bdb4c1.png"/>
                  <pic:cNvPicPr>
                    <a:picLocks noChangeAspect="1" noChangeArrowheads="1"/>
                  </pic:cNvPicPr>
                </pic:nvPicPr>
                <pic:blipFill>
                  <a:blip r:embed="rId2"/>
                  <a:srcRect/>
                  <a:stretch>
                    <a:fillRect/>
                  </a:stretch>
                </pic:blipFill>
                <pic:spPr>
                  <a:xfrm>
                    <a:off x="0" y="0"/>
                    <a:ext cx="5277079" cy="3316077"/>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7560310" cy="10692765"/>
          <wp:effectExtent l="0" t="0" r="2540" b="13335"/>
          <wp:wrapNone/>
          <wp:docPr id="2" name="WordPictureWatermark18675114" descr="962306be775099fd3de14e0fdce53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8675114" descr="962306be775099fd3de14e0fdce536b"/>
                  <pic:cNvPicPr>
                    <a:picLocks noChangeAspect="1"/>
                  </pic:cNvPicPr>
                </pic:nvPicPr>
                <pic:blipFill>
                  <a:blip r:embed="rId1"/>
                  <a:stretch>
                    <a:fillRect/>
                  </a:stretch>
                </pic:blipFill>
                <pic:spPr>
                  <a:xfrm>
                    <a:off x="0" y="0"/>
                    <a:ext cx="7560310" cy="1069276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jc w:val="both"/>
    </w:pPr>
    <w:r>
      <w:drawing>
        <wp:anchor distT="0" distB="0" distL="114300" distR="114300" simplePos="0" relativeHeight="251661312" behindDoc="1" locked="0" layoutInCell="0" allowOverlap="1">
          <wp:simplePos x="0" y="0"/>
          <wp:positionH relativeFrom="margin">
            <wp:posOffset>-1028700</wp:posOffset>
          </wp:positionH>
          <wp:positionV relativeFrom="margin">
            <wp:posOffset>-594360</wp:posOffset>
          </wp:positionV>
          <wp:extent cx="7560310" cy="10692765"/>
          <wp:effectExtent l="0" t="0" r="2540" b="13335"/>
          <wp:wrapNone/>
          <wp:docPr id="1" name="WordPictureWatermark18675113" descr="962306be775099fd3de14e0fdce53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8675113" descr="962306be775099fd3de14e0fdce536b"/>
                  <pic:cNvPicPr>
                    <a:picLocks noChangeAspect="1"/>
                  </pic:cNvPicPr>
                </pic:nvPicPr>
                <pic:blipFill>
                  <a:blip r:embed="rId1"/>
                  <a:stretch>
                    <a:fillRect/>
                  </a:stretch>
                </pic:blipFill>
                <pic:spPr>
                  <a:xfrm>
                    <a:off x="0" y="0"/>
                    <a:ext cx="7560310" cy="10692765"/>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2101D4"/>
    <w:multiLevelType w:val="multilevel"/>
    <w:tmpl w:val="052101D4"/>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060A68EE"/>
    <w:multiLevelType w:val="multilevel"/>
    <w:tmpl w:val="060A68EE"/>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15F91BBB"/>
    <w:multiLevelType w:val="multilevel"/>
    <w:tmpl w:val="15F91BBB"/>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17472922"/>
    <w:multiLevelType w:val="multilevel"/>
    <w:tmpl w:val="17472922"/>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19C30C0D"/>
    <w:multiLevelType w:val="multilevel"/>
    <w:tmpl w:val="19C30C0D"/>
    <w:lvl w:ilvl="0" w:tentative="0">
      <w:start w:val="1"/>
      <w:numFmt w:val="decimal"/>
      <w:lvlText w:val="%1"/>
      <w:lvlJc w:val="left"/>
      <w:pPr>
        <w:ind w:left="420" w:hanging="420"/>
      </w:pPr>
    </w:lvl>
    <w:lvl w:ilvl="1" w:tentative="0">
      <w:start w:val="1"/>
      <w:numFmt w:val="decimal"/>
      <w:isLgl/>
      <w:lvlText w:val="%1.%2"/>
      <w:lvlJc w:val="left"/>
      <w:pPr>
        <w:ind w:left="435" w:hanging="435"/>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440" w:hanging="1440"/>
      </w:pPr>
      <w:rPr>
        <w:rFonts w:hint="default"/>
      </w:rPr>
    </w:lvl>
    <w:lvl w:ilvl="7" w:tentative="0">
      <w:start w:val="1"/>
      <w:numFmt w:val="decimal"/>
      <w:isLgl/>
      <w:lvlText w:val="%1.%2.%3.%4.%5.%6.%7.%8"/>
      <w:lvlJc w:val="left"/>
      <w:pPr>
        <w:ind w:left="1800" w:hanging="1800"/>
      </w:pPr>
      <w:rPr>
        <w:rFonts w:hint="default"/>
      </w:rPr>
    </w:lvl>
    <w:lvl w:ilvl="8" w:tentative="0">
      <w:start w:val="1"/>
      <w:numFmt w:val="decimal"/>
      <w:isLgl/>
      <w:lvlText w:val="%1.%2.%3.%4.%5.%6.%7.%8.%9"/>
      <w:lvlJc w:val="left"/>
      <w:pPr>
        <w:ind w:left="1800" w:hanging="1800"/>
      </w:pPr>
      <w:rPr>
        <w:rFonts w:hint="default"/>
      </w:rPr>
    </w:lvl>
  </w:abstractNum>
  <w:abstractNum w:abstractNumId="5">
    <w:nsid w:val="5A035D69"/>
    <w:multiLevelType w:val="multilevel"/>
    <w:tmpl w:val="5A035D69"/>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6C9C642D"/>
    <w:multiLevelType w:val="multilevel"/>
    <w:tmpl w:val="6C9C642D"/>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
    <w:nsid w:val="6CF70832"/>
    <w:multiLevelType w:val="multilevel"/>
    <w:tmpl w:val="6CF70832"/>
    <w:lvl w:ilvl="0" w:tentative="0">
      <w:start w:val="1"/>
      <w:numFmt w:val="decimal"/>
      <w:lvlText w:val="%1"/>
      <w:lvlJc w:val="left"/>
      <w:pPr>
        <w:ind w:left="425" w:hanging="425"/>
      </w:pPr>
    </w:lvl>
    <w:lvl w:ilvl="1" w:tentative="0">
      <w:start w:val="1"/>
      <w:numFmt w:val="decimal"/>
      <w:lvlText w:val="%1.%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8">
    <w:nsid w:val="6FB95F0B"/>
    <w:multiLevelType w:val="multilevel"/>
    <w:tmpl w:val="6FB95F0B"/>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9">
    <w:nsid w:val="75264AAA"/>
    <w:multiLevelType w:val="singleLevel"/>
    <w:tmpl w:val="75264AAA"/>
    <w:lvl w:ilvl="0" w:tentative="0">
      <w:start w:val="1"/>
      <w:numFmt w:val="decimal"/>
      <w:suff w:val="nothing"/>
      <w:lvlText w:val="%1）"/>
      <w:lvlJc w:val="left"/>
    </w:lvl>
  </w:abstractNum>
  <w:abstractNum w:abstractNumId="10">
    <w:nsid w:val="759D6982"/>
    <w:multiLevelType w:val="multilevel"/>
    <w:tmpl w:val="759D6982"/>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1">
    <w:nsid w:val="7D062501"/>
    <w:multiLevelType w:val="multilevel"/>
    <w:tmpl w:val="7D062501"/>
    <w:lvl w:ilvl="0" w:tentative="0">
      <w:start w:val="0"/>
      <w:numFmt w:val="bullet"/>
      <w:lvlText w:val="□"/>
      <w:lvlJc w:val="left"/>
      <w:pPr>
        <w:ind w:left="780" w:hanging="360"/>
      </w:pPr>
      <w:rPr>
        <w:rFonts w:hint="eastAsia" w:ascii="宋体" w:hAnsi="宋体" w:eastAsia="宋体" w:cs="Times New Roman"/>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num w:numId="1">
    <w:abstractNumId w:val="4"/>
  </w:num>
  <w:num w:numId="2">
    <w:abstractNumId w:val="7"/>
  </w:num>
  <w:num w:numId="3">
    <w:abstractNumId w:val="3"/>
  </w:num>
  <w:num w:numId="4">
    <w:abstractNumId w:val="9"/>
  </w:num>
  <w:num w:numId="5">
    <w:abstractNumId w:val="10"/>
  </w:num>
  <w:num w:numId="6">
    <w:abstractNumId w:val="2"/>
  </w:num>
  <w:num w:numId="7">
    <w:abstractNumId w:val="5"/>
  </w:num>
  <w:num w:numId="8">
    <w:abstractNumId w:val="1"/>
  </w:num>
  <w:num w:numId="9">
    <w:abstractNumId w:val="6"/>
  </w:num>
  <w:num w:numId="10">
    <w:abstractNumId w:val="8"/>
  </w:num>
  <w:num w:numId="11">
    <w:abstractNumId w:val="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yMGIwYTYxYzVlNDYyMDkwNWY5NDdiNTY3NTNlMjMifQ=="/>
  </w:docVars>
  <w:rsids>
    <w:rsidRoot w:val="007A6EDA"/>
    <w:rsid w:val="00044602"/>
    <w:rsid w:val="000813AC"/>
    <w:rsid w:val="000843E4"/>
    <w:rsid w:val="00091D8F"/>
    <w:rsid w:val="000F081B"/>
    <w:rsid w:val="0018025A"/>
    <w:rsid w:val="001A62E2"/>
    <w:rsid w:val="001C7BB5"/>
    <w:rsid w:val="001D24FB"/>
    <w:rsid w:val="001E3801"/>
    <w:rsid w:val="00221B55"/>
    <w:rsid w:val="00240511"/>
    <w:rsid w:val="00254C0B"/>
    <w:rsid w:val="00315F19"/>
    <w:rsid w:val="00353EDE"/>
    <w:rsid w:val="003D5191"/>
    <w:rsid w:val="003F010E"/>
    <w:rsid w:val="004061E4"/>
    <w:rsid w:val="004706B5"/>
    <w:rsid w:val="005B11A1"/>
    <w:rsid w:val="005D5339"/>
    <w:rsid w:val="007A6EDA"/>
    <w:rsid w:val="008E6599"/>
    <w:rsid w:val="009648F4"/>
    <w:rsid w:val="009B310F"/>
    <w:rsid w:val="009F5BB3"/>
    <w:rsid w:val="00A275FB"/>
    <w:rsid w:val="00AA2667"/>
    <w:rsid w:val="00AB258F"/>
    <w:rsid w:val="00AD5E9E"/>
    <w:rsid w:val="00B258A2"/>
    <w:rsid w:val="00BC1643"/>
    <w:rsid w:val="00D20F8E"/>
    <w:rsid w:val="00D22FFA"/>
    <w:rsid w:val="00E25207"/>
    <w:rsid w:val="00E8061B"/>
    <w:rsid w:val="00EB77CA"/>
    <w:rsid w:val="00F3244F"/>
    <w:rsid w:val="00FA2F03"/>
    <w:rsid w:val="066E2140"/>
    <w:rsid w:val="06893AAA"/>
    <w:rsid w:val="078C29F9"/>
    <w:rsid w:val="0A701D39"/>
    <w:rsid w:val="0AB65C89"/>
    <w:rsid w:val="0AEA0988"/>
    <w:rsid w:val="0C0C1DAF"/>
    <w:rsid w:val="120C3966"/>
    <w:rsid w:val="14077A4B"/>
    <w:rsid w:val="1F1E48D5"/>
    <w:rsid w:val="2194343D"/>
    <w:rsid w:val="256064CA"/>
    <w:rsid w:val="26941392"/>
    <w:rsid w:val="34070D19"/>
    <w:rsid w:val="361B6516"/>
    <w:rsid w:val="41AF5DAD"/>
    <w:rsid w:val="43B14016"/>
    <w:rsid w:val="44314A28"/>
    <w:rsid w:val="478F7523"/>
    <w:rsid w:val="4C760506"/>
    <w:rsid w:val="50EC1445"/>
    <w:rsid w:val="513D2CBE"/>
    <w:rsid w:val="541E1033"/>
    <w:rsid w:val="5B567260"/>
    <w:rsid w:val="5C0A0C51"/>
    <w:rsid w:val="5DB54B73"/>
    <w:rsid w:val="5EF4302F"/>
    <w:rsid w:val="61095CDB"/>
    <w:rsid w:val="664E6168"/>
    <w:rsid w:val="682B65E9"/>
    <w:rsid w:val="6BDB5889"/>
    <w:rsid w:val="6BF82D5E"/>
    <w:rsid w:val="74B4085B"/>
    <w:rsid w:val="76C447BE"/>
    <w:rsid w:val="78210102"/>
    <w:rsid w:val="7BD7241D"/>
    <w:rsid w:val="7D4536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qFormat="1" w:unhideWhenUsed="0" w:uiPriority="0" w:semiHidden="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9"/>
    <w:qFormat/>
    <w:uiPriority w:val="0"/>
    <w:pPr>
      <w:keepNext/>
      <w:keepLines/>
      <w:outlineLvl w:val="0"/>
    </w:pPr>
    <w:rPr>
      <w:b/>
      <w:bCs/>
      <w:kern w:val="44"/>
      <w:sz w:val="2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5"/>
    <w:next w:val="1"/>
    <w:qFormat/>
    <w:uiPriority w:val="0"/>
    <w:pPr>
      <w:spacing w:line="360" w:lineRule="auto"/>
      <w:ind w:left="479" w:leftChars="0" w:hanging="479" w:hangingChars="199"/>
      <w:outlineLvl w:val="2"/>
    </w:pPr>
    <w:rPr>
      <w:rFonts w:ascii="黑体" w:hAnsi="黑体" w:eastAsia="黑体"/>
      <w:b/>
      <w:sz w:val="24"/>
      <w:szCs w:val="24"/>
    </w:rPr>
  </w:style>
  <w:style w:type="paragraph" w:styleId="6">
    <w:name w:val="heading 5"/>
    <w:basedOn w:val="1"/>
    <w:next w:val="1"/>
    <w:qFormat/>
    <w:uiPriority w:val="0"/>
    <w:pPr>
      <w:keepNext/>
      <w:jc w:val="center"/>
      <w:outlineLvl w:val="4"/>
    </w:pPr>
    <w:rPr>
      <w:rFonts w:ascii="黑体" w:eastAsia="黑体"/>
      <w:sz w:val="72"/>
      <w:szCs w:val="21"/>
    </w:rPr>
  </w:style>
  <w:style w:type="character" w:default="1" w:styleId="21">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customStyle="1" w:styleId="5">
    <w:name w:val="字母编号列项（一级）"/>
    <w:qFormat/>
    <w:uiPriority w:val="0"/>
    <w:pPr>
      <w:ind w:left="840" w:leftChars="200" w:hanging="420" w:hangingChars="200"/>
      <w:jc w:val="both"/>
    </w:pPr>
    <w:rPr>
      <w:rFonts w:ascii="宋体" w:hAnsi="Times New Roman" w:eastAsia="宋体" w:cs="Times New Roman"/>
      <w:sz w:val="21"/>
      <w:lang w:val="en-US" w:eastAsia="zh-CN" w:bidi="ar-SA"/>
    </w:rPr>
  </w:style>
  <w:style w:type="paragraph" w:styleId="7">
    <w:name w:val="annotation text"/>
    <w:basedOn w:val="1"/>
    <w:semiHidden/>
    <w:unhideWhenUsed/>
    <w:qFormat/>
    <w:uiPriority w:val="0"/>
    <w:pPr>
      <w:jc w:val="left"/>
    </w:pPr>
  </w:style>
  <w:style w:type="paragraph" w:styleId="8">
    <w:name w:val="Body Text"/>
    <w:basedOn w:val="1"/>
    <w:qFormat/>
    <w:uiPriority w:val="0"/>
    <w:pPr>
      <w:spacing w:after="120"/>
    </w:pPr>
  </w:style>
  <w:style w:type="paragraph" w:styleId="9">
    <w:name w:val="Body Text Indent"/>
    <w:basedOn w:val="1"/>
    <w:qFormat/>
    <w:uiPriority w:val="0"/>
    <w:pPr>
      <w:widowControl/>
      <w:ind w:firstLine="560" w:firstLineChars="200"/>
      <w:jc w:val="left"/>
    </w:pPr>
    <w:rPr>
      <w:rFonts w:ascii="宋体" w:hAnsi="宋体"/>
      <w:color w:val="000000"/>
      <w:sz w:val="28"/>
      <w:szCs w:val="33"/>
    </w:rPr>
  </w:style>
  <w:style w:type="paragraph" w:styleId="10">
    <w:name w:val="List 2"/>
    <w:basedOn w:val="1"/>
    <w:qFormat/>
    <w:uiPriority w:val="0"/>
    <w:pPr>
      <w:ind w:left="100" w:leftChars="200" w:hanging="200" w:hangingChars="200"/>
    </w:pPr>
  </w:style>
  <w:style w:type="paragraph" w:styleId="11">
    <w:name w:val="Body Text Indent 2"/>
    <w:basedOn w:val="1"/>
    <w:qFormat/>
    <w:uiPriority w:val="0"/>
    <w:pPr>
      <w:spacing w:after="120" w:line="480" w:lineRule="auto"/>
      <w:ind w:left="420" w:leftChars="200"/>
    </w:pPr>
  </w:style>
  <w:style w:type="paragraph" w:styleId="12">
    <w:name w:val="Balloon Text"/>
    <w:basedOn w:val="1"/>
    <w:link w:val="24"/>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spacing w:after="100" w:line="276" w:lineRule="auto"/>
      <w:jc w:val="left"/>
    </w:pPr>
    <w:rPr>
      <w:rFonts w:ascii="Calibri" w:hAnsi="Calibri" w:eastAsia="宋体" w:cs="Times New Roman"/>
      <w:kern w:val="0"/>
      <w:sz w:val="22"/>
      <w:szCs w:val="22"/>
    </w:rPr>
  </w:style>
  <w:style w:type="paragraph" w:styleId="16">
    <w:name w:val="Body Text Indent 3"/>
    <w:basedOn w:val="1"/>
    <w:qFormat/>
    <w:uiPriority w:val="0"/>
    <w:pPr>
      <w:spacing w:after="120"/>
      <w:ind w:left="420" w:leftChars="200"/>
    </w:pPr>
    <w:rPr>
      <w:sz w:val="16"/>
      <w:szCs w:val="16"/>
    </w:rPr>
  </w:style>
  <w:style w:type="paragraph" w:styleId="17">
    <w:name w:val="toc 2"/>
    <w:basedOn w:val="1"/>
    <w:next w:val="1"/>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styleId="18">
    <w:name w:val="Body Text 2"/>
    <w:basedOn w:val="1"/>
    <w:qFormat/>
    <w:uiPriority w:val="0"/>
    <w:pPr>
      <w:spacing w:after="120" w:line="480" w:lineRule="auto"/>
    </w:pPr>
  </w:style>
  <w:style w:type="paragraph" w:styleId="19">
    <w:name w:val="Title"/>
    <w:basedOn w:val="1"/>
    <w:next w:val="1"/>
    <w:qFormat/>
    <w:uiPriority w:val="0"/>
    <w:pPr>
      <w:spacing w:before="240" w:after="60"/>
      <w:jc w:val="center"/>
      <w:outlineLvl w:val="0"/>
    </w:pPr>
    <w:rPr>
      <w:rFonts w:ascii="Cambria" w:hAnsi="Cambria"/>
      <w:b/>
      <w:bCs/>
      <w:sz w:val="32"/>
      <w:szCs w:val="32"/>
    </w:rPr>
  </w:style>
  <w:style w:type="character" w:styleId="22">
    <w:name w:val="page number"/>
    <w:basedOn w:val="21"/>
    <w:qFormat/>
    <w:uiPriority w:val="0"/>
  </w:style>
  <w:style w:type="character" w:styleId="23">
    <w:name w:val="Hyperlink"/>
    <w:basedOn w:val="21"/>
    <w:qFormat/>
    <w:uiPriority w:val="0"/>
    <w:rPr>
      <w:color w:val="0000FF"/>
      <w:u w:val="single"/>
    </w:rPr>
  </w:style>
  <w:style w:type="character" w:customStyle="1" w:styleId="24">
    <w:name w:val="批注框文本 Char"/>
    <w:basedOn w:val="21"/>
    <w:link w:val="12"/>
    <w:qFormat/>
    <w:uiPriority w:val="0"/>
    <w:rPr>
      <w:kern w:val="2"/>
      <w:sz w:val="18"/>
      <w:szCs w:val="18"/>
    </w:rPr>
  </w:style>
  <w:style w:type="paragraph" w:customStyle="1" w:styleId="25">
    <w:name w:val="Default"/>
    <w:qFormat/>
    <w:uiPriority w:val="0"/>
    <w:pPr>
      <w:widowControl w:val="0"/>
      <w:autoSpaceDE w:val="0"/>
      <w:autoSpaceDN w:val="0"/>
      <w:adjustRightInd w:val="0"/>
    </w:pPr>
    <w:rPr>
      <w:rFonts w:hint="eastAsia" w:ascii=".." w:hAnsi="Times New Roman" w:eastAsia=".." w:cs="Times New Roman"/>
      <w:color w:val="000000"/>
      <w:sz w:val="24"/>
      <w:szCs w:val="24"/>
      <w:lang w:val="en-US" w:eastAsia="zh-CN" w:bidi="ar-SA"/>
    </w:rPr>
  </w:style>
  <w:style w:type="paragraph" w:customStyle="1" w:styleId="26">
    <w:name w:val="二级条标题"/>
    <w:basedOn w:val="27"/>
    <w:next w:val="1"/>
    <w:qFormat/>
    <w:uiPriority w:val="0"/>
    <w:pPr>
      <w:outlineLvl w:val="3"/>
    </w:pPr>
  </w:style>
  <w:style w:type="paragraph" w:customStyle="1" w:styleId="27">
    <w:name w:val="一级条标题"/>
    <w:next w:val="28"/>
    <w:qFormat/>
    <w:uiPriority w:val="0"/>
    <w:pPr>
      <w:outlineLvl w:val="2"/>
    </w:pPr>
    <w:rPr>
      <w:rFonts w:ascii="Times New Roman" w:hAnsi="Times New Roman" w:eastAsia="黑体" w:cs="Times New Roman"/>
      <w:sz w:val="21"/>
      <w:lang w:val="en-US" w:eastAsia="zh-CN" w:bidi="ar-SA"/>
    </w:rPr>
  </w:style>
  <w:style w:type="paragraph" w:customStyle="1" w:styleId="28">
    <w:name w:val="段"/>
    <w:qFormat/>
    <w:uiPriority w:val="0"/>
    <w:pPr>
      <w:autoSpaceDE w:val="0"/>
      <w:autoSpaceDN w:val="0"/>
      <w:ind w:firstLine="200" w:firstLineChars="200"/>
      <w:jc w:val="both"/>
    </w:pPr>
    <w:rPr>
      <w:rFonts w:hint="eastAsia" w:ascii="宋体" w:hAnsi="Times New Roman" w:eastAsia="宋体" w:cs="Times New Roman"/>
      <w:sz w:val="21"/>
      <w:lang w:val="en-US" w:eastAsia="zh-CN" w:bidi="ar-SA"/>
    </w:rPr>
  </w:style>
  <w:style w:type="character" w:customStyle="1" w:styleId="29">
    <w:name w:val="标题 1 Char"/>
    <w:link w:val="2"/>
    <w:qFormat/>
    <w:uiPriority w:val="0"/>
    <w:rPr>
      <w:b/>
      <w:bCs/>
      <w:kern w:val="44"/>
      <w:sz w:val="24"/>
      <w:szCs w:val="44"/>
    </w:rPr>
  </w:style>
  <w:style w:type="paragraph" w:styleId="3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h.DCP\Desktop\&#36890;&#29992;&#31867;&#25991;&#20214;\&#31649;&#29702;&#24615;&#20316;&#19994;&#25991;&#20214;\ZY-ZH-01&#25991;&#20214;&#35760;&#24405;&#32534;&#20889;&#27169;&#29256;&#21450;&#20351;&#29992;&#35828;&#26126;\&#38468;&#20214;1%20%20&#20844;&#24320;&#25991;&#20214;&#27169;&#2925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附件1  公开文件模版</Template>
  <Company>fy</Company>
  <Pages>6</Pages>
  <Words>3650</Words>
  <Characters>3693</Characters>
  <Lines>5</Lines>
  <Paragraphs>1</Paragraphs>
  <TotalTime>113</TotalTime>
  <ScaleCrop>false</ScaleCrop>
  <LinksUpToDate>false</LinksUpToDate>
  <CharactersWithSpaces>3802</CharactersWithSpaces>
  <Application>WPS Office_11.1.0.14179_F1E327BC-269C-435d-A152-05C5408002CA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2023-04-07T08:32:00Z</dcterms:created>
  <dc:creator>hh</dc:creator>
  <cp:lastModifiedBy>黄军玲</cp:lastModifiedBy>
  <cp:lastPrinted>2023-04-07T05:36:00Z</cp:lastPrinted>
  <dcterms:modified xsi:type="dcterms:W3CDTF">2023-10-24T05:07:14Z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2052-11.1.0.14179</vt:lpwstr>
  </property>
  <property fmtid="{D5CDD505-2E9C-101B-9397-08002B2CF9AE}" pid="3" name="ICV">
    <vt:lpwstr>B6D17E44C9A044C2B7CD7CFCC0EB7A6F_13</vt:lpwstr>
  </property>
</Properties>
</file>